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3DC1A" w14:textId="47E44426" w:rsidR="00F14539" w:rsidRDefault="008403C4">
      <w:pPr>
        <w:pStyle w:val="Corps"/>
      </w:pPr>
      <w:r>
        <w:rPr>
          <w:rStyle w:val="Aucun"/>
          <w:noProof/>
        </w:rPr>
        <w:drawing>
          <wp:anchor distT="0" distB="0" distL="0" distR="0" simplePos="0" relativeHeight="251671040" behindDoc="0" locked="0" layoutInCell="1" allowOverlap="1" wp14:anchorId="3BCB7D84" wp14:editId="64E35B33">
            <wp:simplePos x="0" y="0"/>
            <wp:positionH relativeFrom="column">
              <wp:posOffset>-795653</wp:posOffset>
            </wp:positionH>
            <wp:positionV relativeFrom="line">
              <wp:posOffset>-814070</wp:posOffset>
            </wp:positionV>
            <wp:extent cx="1810386" cy="542291"/>
            <wp:effectExtent l="0" t="0" r="0" b="0"/>
            <wp:wrapNone/>
            <wp:docPr id="1073741826" name="officeArt object" descr="Image 4"/>
            <wp:cNvGraphicFramePr/>
            <a:graphic xmlns:a="http://schemas.openxmlformats.org/drawingml/2006/main">
              <a:graphicData uri="http://schemas.openxmlformats.org/drawingml/2006/picture">
                <pic:pic xmlns:pic="http://schemas.openxmlformats.org/drawingml/2006/picture">
                  <pic:nvPicPr>
                    <pic:cNvPr id="1073741826" name="Image 4" descr="Image 4"/>
                    <pic:cNvPicPr>
                      <a:picLocks noChangeAspect="1"/>
                    </pic:cNvPicPr>
                  </pic:nvPicPr>
                  <pic:blipFill>
                    <a:blip r:embed="rId8"/>
                    <a:stretch>
                      <a:fillRect/>
                    </a:stretch>
                  </pic:blipFill>
                  <pic:spPr>
                    <a:xfrm>
                      <a:off x="0" y="0"/>
                      <a:ext cx="1810386" cy="542291"/>
                    </a:xfrm>
                    <a:prstGeom prst="rect">
                      <a:avLst/>
                    </a:prstGeom>
                    <a:ln w="12700" cap="flat">
                      <a:noFill/>
                      <a:miter lim="400000"/>
                    </a:ln>
                    <a:effectLst/>
                  </pic:spPr>
                </pic:pic>
              </a:graphicData>
            </a:graphic>
          </wp:anchor>
        </w:drawing>
      </w:r>
      <w:r>
        <w:rPr>
          <w:noProof/>
        </w:rPr>
        <w:drawing>
          <wp:anchor distT="0" distB="0" distL="114300" distR="114300" simplePos="0" relativeHeight="251666944" behindDoc="0" locked="0" layoutInCell="1" allowOverlap="1" wp14:anchorId="0F89EE4B" wp14:editId="0C2FAC56">
            <wp:simplePos x="0" y="0"/>
            <wp:positionH relativeFrom="column">
              <wp:posOffset>-890270</wp:posOffset>
            </wp:positionH>
            <wp:positionV relativeFrom="paragraph">
              <wp:posOffset>-890270</wp:posOffset>
            </wp:positionV>
            <wp:extent cx="7553325" cy="3877310"/>
            <wp:effectExtent l="0" t="0" r="9525" b="8890"/>
            <wp:wrapNone/>
            <wp:docPr id="95078837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3877310"/>
                    </a:xfrm>
                    <a:prstGeom prst="rect">
                      <a:avLst/>
                    </a:prstGeom>
                    <a:noFill/>
                  </pic:spPr>
                </pic:pic>
              </a:graphicData>
            </a:graphic>
            <wp14:sizeRelH relativeFrom="margin">
              <wp14:pctWidth>0</wp14:pctWidth>
            </wp14:sizeRelH>
            <wp14:sizeRelV relativeFrom="margin">
              <wp14:pctHeight>0</wp14:pctHeight>
            </wp14:sizeRelV>
          </wp:anchor>
        </w:drawing>
      </w:r>
    </w:p>
    <w:p w14:paraId="30CF7CF1" w14:textId="2E55442A" w:rsidR="00F14539" w:rsidRDefault="00F14539">
      <w:pPr>
        <w:pStyle w:val="Corps"/>
      </w:pPr>
    </w:p>
    <w:p w14:paraId="22F9012E" w14:textId="74711FA5" w:rsidR="00F14539" w:rsidRDefault="00F14539">
      <w:pPr>
        <w:pStyle w:val="Corps"/>
      </w:pPr>
    </w:p>
    <w:p w14:paraId="45AF18D1" w14:textId="48F19F99" w:rsidR="00F14539" w:rsidRDefault="00F14539">
      <w:pPr>
        <w:pStyle w:val="Corps"/>
      </w:pPr>
    </w:p>
    <w:p w14:paraId="6957D69D" w14:textId="77777777" w:rsidR="00F14539" w:rsidRDefault="00F14539">
      <w:pPr>
        <w:pStyle w:val="Corps"/>
      </w:pPr>
    </w:p>
    <w:p w14:paraId="69D12E88" w14:textId="77777777" w:rsidR="00F14539" w:rsidRDefault="00F14539">
      <w:pPr>
        <w:pStyle w:val="Corps"/>
      </w:pPr>
    </w:p>
    <w:p w14:paraId="18F30E05" w14:textId="77777777" w:rsidR="00F14539" w:rsidRDefault="00F14539">
      <w:pPr>
        <w:pStyle w:val="Corps"/>
      </w:pPr>
    </w:p>
    <w:p w14:paraId="3F6D9DE6" w14:textId="77777777" w:rsidR="00F14539" w:rsidRDefault="00F14539">
      <w:pPr>
        <w:pStyle w:val="Corps"/>
      </w:pPr>
    </w:p>
    <w:p w14:paraId="6B4F505A" w14:textId="77777777" w:rsidR="00F14539" w:rsidRDefault="00265E72">
      <w:pPr>
        <w:pStyle w:val="Corps"/>
      </w:pPr>
      <w:r>
        <w:rPr>
          <w:rStyle w:val="Aucun"/>
          <w:noProof/>
        </w:rPr>
        <mc:AlternateContent>
          <mc:Choice Requires="wps">
            <w:drawing>
              <wp:anchor distT="0" distB="0" distL="0" distR="0" simplePos="0" relativeHeight="251661312" behindDoc="0" locked="0" layoutInCell="1" allowOverlap="1" wp14:anchorId="2BE6B49F" wp14:editId="4CAC0CA8">
                <wp:simplePos x="0" y="0"/>
                <wp:positionH relativeFrom="column">
                  <wp:posOffset>1013460</wp:posOffset>
                </wp:positionH>
                <wp:positionV relativeFrom="line">
                  <wp:posOffset>5080</wp:posOffset>
                </wp:positionV>
                <wp:extent cx="3566160" cy="914400"/>
                <wp:effectExtent l="0" t="0" r="0" b="0"/>
                <wp:wrapNone/>
                <wp:docPr id="1073741828" name="officeArt object" descr="Rectangle 5"/>
                <wp:cNvGraphicFramePr/>
                <a:graphic xmlns:a="http://schemas.openxmlformats.org/drawingml/2006/main">
                  <a:graphicData uri="http://schemas.microsoft.com/office/word/2010/wordprocessingShape">
                    <wps:wsp>
                      <wps:cNvSpPr txBox="1"/>
                      <wps:spPr>
                        <a:xfrm>
                          <a:off x="0" y="0"/>
                          <a:ext cx="3566160" cy="914400"/>
                        </a:xfrm>
                        <a:prstGeom prst="rect">
                          <a:avLst/>
                        </a:prstGeom>
                        <a:noFill/>
                        <a:ln w="12700" cap="flat">
                          <a:noFill/>
                          <a:miter lim="400000"/>
                        </a:ln>
                        <a:effectLst/>
                      </wps:spPr>
                      <wps:txbx>
                        <w:txbxContent>
                          <w:p w14:paraId="4FDBAD36" w14:textId="77777777" w:rsidR="00F14539" w:rsidRDefault="00265E72">
                            <w:pPr>
                              <w:pStyle w:val="Corps"/>
                              <w:jc w:val="center"/>
                            </w:pPr>
                            <w:r>
                              <w:rPr>
                                <w:rStyle w:val="Aucun"/>
                                <w:rFonts w:ascii="Arial" w:hAnsi="Arial"/>
                                <w:b/>
                                <w:bCs/>
                                <w:color w:val="1F3864"/>
                                <w:sz w:val="96"/>
                                <w:szCs w:val="96"/>
                                <w:u w:color="1F3864"/>
                              </w:rPr>
                              <w:t>Note Flash</w:t>
                            </w:r>
                          </w:p>
                        </w:txbxContent>
                      </wps:txbx>
                      <wps:bodyPr wrap="square" lIns="45719" tIns="45719" rIns="45719" bIns="45719" numCol="1" anchor="ctr">
                        <a:noAutofit/>
                      </wps:bodyPr>
                    </wps:wsp>
                  </a:graphicData>
                </a:graphic>
              </wp:anchor>
            </w:drawing>
          </mc:Choice>
          <mc:Fallback>
            <w:pict>
              <v:shapetype w14:anchorId="2BE6B49F" id="_x0000_t202" coordsize="21600,21600" o:spt="202" path="m,l,21600r21600,l21600,xe">
                <v:stroke joinstyle="miter"/>
                <v:path gradientshapeok="t" o:connecttype="rect"/>
              </v:shapetype>
              <v:shape id="officeArt object" o:spid="_x0000_s1026" type="#_x0000_t202" alt="Rectangle 5" style="position:absolute;margin-left:79.8pt;margin-top:.4pt;width:280.8pt;height:1in;z-index:251661312;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" filled="f" stroked="f" strokeweight="1pt">
                <v:stroke miterlimit="4"/>
                <v:textbox inset="1.27mm,1.27mm,1.27mm,1.27mm">
                  <w:txbxContent>
                    <w:p w14:paraId="4FDBAD36" w14:textId="77777777" w:rsidR="00F14539" w:rsidRDefault="00265E72">
                      <w:pPr>
                        <w:pStyle w:val="Corps"/>
                        <w:jc w:val="center"/>
                      </w:pPr>
                      <w:r>
                        <w:rPr>
                          <w:rStyle w:val="Aucun"/>
                          <w:rFonts w:ascii="Arial" w:hAnsi="Arial"/>
                          <w:b/>
                          <w:bCs/>
                          <w:color w:val="1F3864"/>
                          <w:sz w:val="96"/>
                          <w:szCs w:val="96"/>
                          <w:u w:color="1F3864"/>
                        </w:rPr>
                        <w:t>Note Flash</w:t>
                      </w:r>
                    </w:p>
                  </w:txbxContent>
                </v:textbox>
                <w10:wrap anchory="line"/>
              </v:shape>
            </w:pict>
          </mc:Fallback>
        </mc:AlternateContent>
      </w:r>
    </w:p>
    <w:p w14:paraId="5CCA77B1" w14:textId="77777777" w:rsidR="00F14539" w:rsidRDefault="00F14539">
      <w:pPr>
        <w:pStyle w:val="Corps"/>
      </w:pPr>
    </w:p>
    <w:p w14:paraId="5E5EA9D3" w14:textId="77777777" w:rsidR="00F14539" w:rsidRDefault="00F14539">
      <w:pPr>
        <w:pStyle w:val="Corps"/>
      </w:pPr>
    </w:p>
    <w:p w14:paraId="70A5EC66" w14:textId="77777777" w:rsidR="00F14539" w:rsidRDefault="00F14539">
      <w:pPr>
        <w:pStyle w:val="Corps"/>
      </w:pPr>
    </w:p>
    <w:p w14:paraId="286B02B6" w14:textId="77777777" w:rsidR="00F14539" w:rsidRPr="00265E72" w:rsidRDefault="00F14539">
      <w:pPr>
        <w:pStyle w:val="Corps"/>
      </w:pPr>
    </w:p>
    <w:p w14:paraId="2C53CB1F" w14:textId="67C740A1" w:rsidR="00F14539" w:rsidRPr="00265E72" w:rsidRDefault="00A447E7">
      <w:pPr>
        <w:pStyle w:val="Corps"/>
        <w:jc w:val="center"/>
        <w:rPr>
          <w:rStyle w:val="Aucun"/>
          <w:rFonts w:ascii="Arial" w:eastAsia="Arial" w:hAnsi="Arial" w:cs="Arial"/>
          <w:color w:val="1F4E79"/>
          <w:sz w:val="56"/>
          <w:szCs w:val="56"/>
          <w:u w:color="1F4E79"/>
        </w:rPr>
      </w:pPr>
      <w:r>
        <w:rPr>
          <w:rStyle w:val="Aucun"/>
          <w:rFonts w:ascii="Arial" w:hAnsi="Arial"/>
          <w:color w:val="1F4E79"/>
          <w:sz w:val="56"/>
          <w:szCs w:val="56"/>
          <w:u w:color="1F4E79"/>
        </w:rPr>
        <w:t>L’Estonie : un modèle éducatif performant en plein cœur de</w:t>
      </w:r>
      <w:r w:rsidR="00781927">
        <w:rPr>
          <w:rStyle w:val="Aucun"/>
          <w:rFonts w:ascii="Arial" w:hAnsi="Arial"/>
          <w:color w:val="1F4E79"/>
          <w:sz w:val="56"/>
          <w:szCs w:val="56"/>
          <w:u w:color="1F4E79"/>
        </w:rPr>
        <w:t xml:space="preserve"> l’Europe</w:t>
      </w:r>
    </w:p>
    <w:p w14:paraId="25A43749" w14:textId="77777777" w:rsidR="00F14539" w:rsidRPr="00265E72" w:rsidRDefault="00F14539">
      <w:pPr>
        <w:pStyle w:val="Corps"/>
        <w:jc w:val="both"/>
        <w:rPr>
          <w:rStyle w:val="Aucun"/>
          <w:color w:val="002060"/>
          <w:u w:color="002060"/>
        </w:rPr>
      </w:pPr>
    </w:p>
    <w:p w14:paraId="4A00DD3D" w14:textId="227FAB85" w:rsidR="00F14539" w:rsidRPr="00643324" w:rsidRDefault="00F15A3A">
      <w:pPr>
        <w:pStyle w:val="Corps"/>
        <w:jc w:val="center"/>
        <w:rPr>
          <w:rStyle w:val="Aucun"/>
          <w:rFonts w:ascii="Arial" w:eastAsia="Arial" w:hAnsi="Arial" w:cs="Arial"/>
          <w:b/>
          <w:bCs/>
          <w:color w:val="002060"/>
          <w:sz w:val="24"/>
          <w:szCs w:val="24"/>
          <w:u w:color="002060"/>
        </w:rPr>
      </w:pPr>
      <w:r w:rsidRPr="00643324">
        <w:rPr>
          <w:rStyle w:val="Aucun"/>
          <w:rFonts w:ascii="Arial" w:eastAsia="Arial" w:hAnsi="Arial" w:cs="Arial"/>
          <w:b/>
          <w:bCs/>
          <w:color w:val="002060"/>
          <w:sz w:val="24"/>
          <w:szCs w:val="24"/>
          <w:u w:color="002060"/>
        </w:rPr>
        <w:t xml:space="preserve">L’Estonie, membre de l’OCDE depuis 2010, n’a intégré le classement PISA qu’en 2006. Lors de la dernière enquête, réalisée en 2022, elle est apparue en tête du classement des pays européens pour toutes les compétences mesurées sur des élèves de 15 ans, à savoir les mathématiques, la culture scientifique et la compréhension de l’écrit, juste derrière le duo de pays asiatiques généralement en tête, le Japon et la Corée du Sud. </w:t>
      </w:r>
    </w:p>
    <w:p w14:paraId="1DC880F6" w14:textId="77777777" w:rsidR="00391940" w:rsidRPr="00265E72" w:rsidRDefault="00391940">
      <w:pPr>
        <w:pStyle w:val="Corps"/>
        <w:jc w:val="center"/>
        <w:rPr>
          <w:rStyle w:val="Aucun"/>
          <w:rFonts w:ascii="Arial" w:eastAsia="Arial" w:hAnsi="Arial" w:cs="Arial"/>
          <w:b/>
          <w:bCs/>
          <w:color w:val="002060"/>
          <w:sz w:val="20"/>
          <w:szCs w:val="20"/>
          <w:u w:color="002060"/>
        </w:rPr>
      </w:pPr>
    </w:p>
    <w:p w14:paraId="66C582AE" w14:textId="05D4C3D6" w:rsidR="00CA7A82" w:rsidRPr="00415E27" w:rsidRDefault="00111213" w:rsidP="00CA7A82">
      <w:pPr>
        <w:pStyle w:val="Paragraphedeliste"/>
        <w:numPr>
          <w:ilvl w:val="0"/>
          <w:numId w:val="16"/>
        </w:numPr>
        <w:rPr>
          <w:rFonts w:ascii="Arial" w:hAnsi="Arial"/>
          <w:color w:val="1F3864"/>
          <w:sz w:val="36"/>
          <w:szCs w:val="36"/>
        </w:rPr>
      </w:pPr>
      <w:r w:rsidRPr="00CA7A82">
        <w:rPr>
          <w:rFonts w:ascii="Arial" w:hAnsi="Arial"/>
          <w:color w:val="1F3864"/>
          <w:sz w:val="36"/>
          <w:szCs w:val="36"/>
          <w:u w:color="1F3864"/>
        </w:rPr>
        <w:t xml:space="preserve">Un système </w:t>
      </w:r>
      <w:r w:rsidR="00FF2616">
        <w:rPr>
          <w:rFonts w:ascii="Arial" w:hAnsi="Arial"/>
          <w:color w:val="1F3864"/>
          <w:sz w:val="36"/>
          <w:szCs w:val="36"/>
          <w:u w:color="1F3864"/>
        </w:rPr>
        <w:t xml:space="preserve">scolaire </w:t>
      </w:r>
      <w:r w:rsidR="00CA7A82">
        <w:rPr>
          <w:rFonts w:ascii="Arial" w:hAnsi="Arial"/>
          <w:color w:val="1F3864"/>
          <w:sz w:val="36"/>
          <w:szCs w:val="36"/>
          <w:u w:color="1F3864"/>
        </w:rPr>
        <w:t>souple et décentralisé …</w:t>
      </w:r>
    </w:p>
    <w:p w14:paraId="188298EF" w14:textId="77777777" w:rsidR="00415E27" w:rsidRPr="004F55EA" w:rsidRDefault="00415E27" w:rsidP="00415E27">
      <w:pPr>
        <w:pStyle w:val="Paragraphedeliste"/>
        <w:ind w:left="1080"/>
        <w:rPr>
          <w:rFonts w:ascii="Arial" w:hAnsi="Arial"/>
          <w:color w:val="1F3864"/>
          <w:sz w:val="36"/>
          <w:szCs w:val="36"/>
        </w:rPr>
      </w:pPr>
    </w:p>
    <w:p w14:paraId="3B1A3566" w14:textId="04ED0C1B" w:rsidR="00A8422B" w:rsidRPr="00643324" w:rsidRDefault="00A8422B" w:rsidP="00E71C68">
      <w:pPr>
        <w:jc w:val="both"/>
        <w:rPr>
          <w:rFonts w:ascii="Arial" w:hAnsi="Arial"/>
          <w:color w:val="1F3864"/>
        </w:rPr>
      </w:pPr>
      <w:r w:rsidRPr="00643324">
        <w:rPr>
          <w:rFonts w:ascii="Arial" w:hAnsi="Arial"/>
          <w:color w:val="1F3864"/>
        </w:rPr>
        <w:t>Petit pays de plus de 1,3 million d’habitants et près de 150 000 élèves, au carrefour des influences scandinaves et slaves, l’Estonie a développé, depuis son indépendance de l’Union soviétique en 1991, un modèle éducatif original, décentralisé et axé sur l’autonomie des établissements scolaires. Symboliquement, le ministère de l’Éducation nationale n’est pas situé à Tallinn, la capitale, mais à Tartu, la deuxième ville du pays, illustrant ainsi la souplesse de la tutelle de l’État sur l’enseignement.</w:t>
      </w:r>
    </w:p>
    <w:p w14:paraId="20AF253B" w14:textId="77777777" w:rsidR="00A8422B" w:rsidRPr="00643324" w:rsidRDefault="00A8422B" w:rsidP="00E71C68">
      <w:pPr>
        <w:jc w:val="both"/>
        <w:rPr>
          <w:rFonts w:ascii="Arial" w:hAnsi="Arial"/>
          <w:color w:val="1F3864"/>
        </w:rPr>
      </w:pPr>
    </w:p>
    <w:p w14:paraId="2A34A954" w14:textId="16E3C571" w:rsidR="00E71C68" w:rsidRPr="00643324" w:rsidRDefault="00E71C68" w:rsidP="00E71C68">
      <w:pPr>
        <w:jc w:val="both"/>
        <w:rPr>
          <w:rFonts w:ascii="Arial" w:hAnsi="Arial"/>
          <w:color w:val="1F3864"/>
        </w:rPr>
      </w:pPr>
      <w:r w:rsidRPr="00643324">
        <w:rPr>
          <w:rFonts w:ascii="Arial" w:hAnsi="Arial"/>
          <w:color w:val="1F3864"/>
        </w:rPr>
        <w:t>L'enseignement scolaire est gratuit et obligatoire de 7 ans à 16 ans en Estonie, mais l’éducation des plus jeunes commence dès l’âge d’un an dans les jardins d’enfants.</w:t>
      </w:r>
    </w:p>
    <w:p w14:paraId="4150B642" w14:textId="77777777" w:rsidR="00E71C68" w:rsidRPr="00643324" w:rsidRDefault="00E71C68" w:rsidP="00E71C68">
      <w:pPr>
        <w:jc w:val="both"/>
        <w:rPr>
          <w:rFonts w:ascii="Arial" w:hAnsi="Arial"/>
          <w:color w:val="1F3864"/>
        </w:rPr>
      </w:pPr>
    </w:p>
    <w:p w14:paraId="506CEB66" w14:textId="7CC25F02" w:rsidR="00E71C68" w:rsidRPr="00643324" w:rsidRDefault="00E71C68" w:rsidP="00E71C68">
      <w:pPr>
        <w:jc w:val="both"/>
        <w:rPr>
          <w:rFonts w:ascii="Arial" w:hAnsi="Arial"/>
          <w:color w:val="1F3864"/>
        </w:rPr>
      </w:pPr>
      <w:r w:rsidRPr="00643324">
        <w:rPr>
          <w:rFonts w:ascii="Arial" w:hAnsi="Arial"/>
          <w:color w:val="1F3864"/>
        </w:rPr>
        <w:t>Concernant les méthodes d’enseignement, l’accent a été mis sur l’individualisation de la pédagogie des enseignants vis-à-vis des élèves et sa numérisation. Cette « approche holistique de l’apprentissage » se traduit par une attention particulière accordée au « développement global de l’élève, en prenant en compte ses dimensions intellectuelles, physiques, émotionnelles et sociales »</w:t>
      </w:r>
      <w:r w:rsidRPr="00643324">
        <w:rPr>
          <w:rStyle w:val="Appelnotedebasdep"/>
          <w:rFonts w:ascii="Arial" w:hAnsi="Arial"/>
          <w:color w:val="1F3864"/>
        </w:rPr>
        <w:footnoteReference w:id="2"/>
      </w:r>
      <w:r w:rsidRPr="00643324">
        <w:rPr>
          <w:rFonts w:ascii="Arial" w:hAnsi="Arial"/>
          <w:color w:val="1F3864"/>
        </w:rPr>
        <w:t>.</w:t>
      </w:r>
    </w:p>
    <w:p w14:paraId="39D162B2" w14:textId="4429E51F" w:rsidR="00E8058D" w:rsidRPr="00643324" w:rsidRDefault="00E8058D" w:rsidP="00E8058D">
      <w:pPr>
        <w:jc w:val="both"/>
        <w:rPr>
          <w:rFonts w:ascii="Arial" w:hAnsi="Arial"/>
          <w:color w:val="1F3864"/>
        </w:rPr>
      </w:pPr>
    </w:p>
    <w:p w14:paraId="30C41D96" w14:textId="1861BFED" w:rsidR="00E8058D" w:rsidRPr="00643324" w:rsidRDefault="00E8058D" w:rsidP="00E8058D">
      <w:pPr>
        <w:jc w:val="both"/>
        <w:rPr>
          <w:rFonts w:ascii="Arial" w:hAnsi="Arial"/>
          <w:color w:val="1F3864"/>
        </w:rPr>
      </w:pPr>
      <w:r w:rsidRPr="00643324">
        <w:rPr>
          <w:rFonts w:ascii="Arial" w:hAnsi="Arial"/>
          <w:color w:val="1F3864"/>
        </w:rPr>
        <w:t>Selon G.R, ancien professeur en Estonie et attaché de coopération pour le français en ambassade, « l’investissement massif dans l’éducation depuis les années quatre-vingt-dix a donné de bons résultats, notamment grâce au recrutement des professeurs à partir du niveau master, à l’intégration de l’enseignement des technologies de l’information et de la communication et à une pédagogie hybride assez libre et innovante, mais réalisée par des enseignants formés de manière traditionnelle à l’époque de l’URSS. ».</w:t>
      </w:r>
    </w:p>
    <w:p w14:paraId="6EAFC294" w14:textId="77777777" w:rsidR="00E8058D" w:rsidRPr="00643324" w:rsidRDefault="00E8058D" w:rsidP="00E8058D">
      <w:pPr>
        <w:jc w:val="both"/>
        <w:rPr>
          <w:rFonts w:ascii="Arial" w:hAnsi="Arial"/>
          <w:color w:val="1F3864"/>
        </w:rPr>
      </w:pPr>
    </w:p>
    <w:p w14:paraId="61D961AE" w14:textId="77436A29" w:rsidR="00E8058D" w:rsidRPr="00643324" w:rsidRDefault="00E8058D" w:rsidP="00E8058D">
      <w:pPr>
        <w:jc w:val="both"/>
        <w:rPr>
          <w:rFonts w:ascii="Arial" w:hAnsi="Arial"/>
          <w:color w:val="1F3864"/>
        </w:rPr>
      </w:pPr>
      <w:r w:rsidRPr="00643324">
        <w:rPr>
          <w:rFonts w:ascii="Arial" w:hAnsi="Arial"/>
          <w:color w:val="1F3864"/>
        </w:rPr>
        <w:t>La liberté pédagogique est également une réalité : « il n’y a pas d’obligations de moyens mais de résultats, le programme n’est qu’un cadre où le professeur peut piocher sans être obligé d’appliquer telle ou telle méthode, mais en devant faire atteindre à l’élève un certain niveau ».</w:t>
      </w:r>
    </w:p>
    <w:p w14:paraId="5F47129B" w14:textId="77777777" w:rsidR="00F37673" w:rsidRPr="00643324" w:rsidRDefault="00F37673" w:rsidP="00E71C68">
      <w:pPr>
        <w:jc w:val="both"/>
        <w:rPr>
          <w:rFonts w:ascii="Arial" w:hAnsi="Arial"/>
          <w:color w:val="1F3864"/>
        </w:rPr>
      </w:pPr>
    </w:p>
    <w:p w14:paraId="04FE9D71" w14:textId="1B8FD0B3" w:rsidR="00624E39" w:rsidRPr="00643324" w:rsidRDefault="00624E39" w:rsidP="00624E39">
      <w:pPr>
        <w:jc w:val="both"/>
        <w:rPr>
          <w:rFonts w:ascii="Arial" w:hAnsi="Arial"/>
          <w:color w:val="1F3864"/>
        </w:rPr>
      </w:pPr>
      <w:r w:rsidRPr="00643324">
        <w:rPr>
          <w:rFonts w:ascii="Arial" w:hAnsi="Arial"/>
          <w:color w:val="1F3864"/>
        </w:rPr>
        <w:t>L’école élémentaire est conçue pour être un lieu où l’élève est l’acteur de son propre apprentissage, développe sa capacité à prendre des initiatives, son esprit d’équipe et la coopération avec ses camarades dans une logique participative de la pédagogie.</w:t>
      </w:r>
    </w:p>
    <w:p w14:paraId="36EAADA0" w14:textId="1A2BD949" w:rsidR="00624E39" w:rsidRPr="00643324" w:rsidRDefault="00624E39" w:rsidP="00624E39">
      <w:pPr>
        <w:jc w:val="both"/>
        <w:rPr>
          <w:rFonts w:ascii="Arial" w:hAnsi="Arial"/>
          <w:color w:val="1F3864"/>
        </w:rPr>
      </w:pPr>
    </w:p>
    <w:p w14:paraId="6413A818" w14:textId="529BF606" w:rsidR="00624E39" w:rsidRPr="00643324" w:rsidRDefault="00624E39" w:rsidP="00624E39">
      <w:pPr>
        <w:jc w:val="both"/>
        <w:rPr>
          <w:rFonts w:ascii="Arial" w:hAnsi="Arial"/>
          <w:color w:val="1F3864"/>
        </w:rPr>
      </w:pPr>
      <w:r w:rsidRPr="00643324">
        <w:rPr>
          <w:rFonts w:ascii="Arial" w:hAnsi="Arial"/>
          <w:color w:val="1F3864"/>
        </w:rPr>
        <w:t>Un virage digital de l’éducation a très tôt été entrepris par l’Estonie, également connue pour le haut degré de numérisation de son administration. Toutes les salles de classe sont équipées d’un tableau numérique ainsi que de tablettes ou d’ordinateurs portables, et les petits Estoniens apprennent à coder dès leur premier jour d’école, les connectant ainsi directement aux besoins du marché du travail.</w:t>
      </w:r>
    </w:p>
    <w:p w14:paraId="24DA6B71" w14:textId="3BB750A1" w:rsidR="00947A6C" w:rsidRDefault="00947A6C" w:rsidP="00624E39">
      <w:pPr>
        <w:jc w:val="both"/>
        <w:rPr>
          <w:rFonts w:ascii="Arial" w:hAnsi="Arial"/>
          <w:color w:val="1F3864"/>
          <w:sz w:val="20"/>
          <w:szCs w:val="20"/>
        </w:rPr>
      </w:pPr>
      <w:r>
        <w:rPr>
          <w:noProof/>
        </w:rPr>
        <w:drawing>
          <wp:anchor distT="0" distB="0" distL="114300" distR="114300" simplePos="0" relativeHeight="251676160" behindDoc="0" locked="0" layoutInCell="1" allowOverlap="1" wp14:anchorId="1C368CC7" wp14:editId="4351A26E">
            <wp:simplePos x="0" y="0"/>
            <wp:positionH relativeFrom="column">
              <wp:posOffset>2176780</wp:posOffset>
            </wp:positionH>
            <wp:positionV relativeFrom="paragraph">
              <wp:posOffset>115570</wp:posOffset>
            </wp:positionV>
            <wp:extent cx="2653925" cy="1495425"/>
            <wp:effectExtent l="0" t="0" r="0" b="0"/>
            <wp:wrapNone/>
            <wp:docPr id="1" name="Image 1" descr="Le tableau digital interactif, l'autre nom du TBI | Tableau blanc intera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tableau digital interactif, l'autre nom du TBI | Tableau blanc interac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9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B09D8" w14:textId="332DB5D0" w:rsidR="00947A6C" w:rsidRDefault="00947A6C" w:rsidP="00624E39">
      <w:pPr>
        <w:jc w:val="both"/>
        <w:rPr>
          <w:rFonts w:ascii="Arial" w:hAnsi="Arial"/>
          <w:color w:val="1F3864"/>
          <w:sz w:val="20"/>
          <w:szCs w:val="20"/>
        </w:rPr>
      </w:pPr>
    </w:p>
    <w:p w14:paraId="2211EB09" w14:textId="443A365F" w:rsidR="00947A6C" w:rsidRDefault="00947A6C" w:rsidP="00624E39">
      <w:pPr>
        <w:jc w:val="both"/>
        <w:rPr>
          <w:rFonts w:ascii="Arial" w:hAnsi="Arial"/>
          <w:color w:val="1F3864"/>
          <w:sz w:val="20"/>
          <w:szCs w:val="20"/>
        </w:rPr>
      </w:pPr>
      <w:r>
        <w:rPr>
          <w:rFonts w:ascii="Arial" w:hAnsi="Arial"/>
          <w:noProof/>
          <w:color w:val="1F3864"/>
          <w:sz w:val="20"/>
          <w:szCs w:val="20"/>
        </w:rPr>
        <w:drawing>
          <wp:anchor distT="0" distB="0" distL="114300" distR="114300" simplePos="0" relativeHeight="251672064" behindDoc="0" locked="0" layoutInCell="1" allowOverlap="1" wp14:anchorId="252797FA" wp14:editId="58013114">
            <wp:simplePos x="0" y="0"/>
            <wp:positionH relativeFrom="column">
              <wp:posOffset>1354455</wp:posOffset>
            </wp:positionH>
            <wp:positionV relativeFrom="paragraph">
              <wp:posOffset>90170</wp:posOffset>
            </wp:positionV>
            <wp:extent cx="822325" cy="989965"/>
            <wp:effectExtent l="0" t="0" r="0" b="635"/>
            <wp:wrapNone/>
            <wp:docPr id="1360767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325" cy="989965"/>
                    </a:xfrm>
                    <a:prstGeom prst="rect">
                      <a:avLst/>
                    </a:prstGeom>
                    <a:noFill/>
                  </pic:spPr>
                </pic:pic>
              </a:graphicData>
            </a:graphic>
            <wp14:sizeRelH relativeFrom="margin">
              <wp14:pctWidth>0</wp14:pctWidth>
            </wp14:sizeRelH>
            <wp14:sizeRelV relativeFrom="margin">
              <wp14:pctHeight>0</wp14:pctHeight>
            </wp14:sizeRelV>
          </wp:anchor>
        </w:drawing>
      </w:r>
    </w:p>
    <w:p w14:paraId="58C6C014" w14:textId="1EEFE79E" w:rsidR="00947A6C" w:rsidRDefault="00947A6C" w:rsidP="00624E39">
      <w:pPr>
        <w:jc w:val="both"/>
        <w:rPr>
          <w:rFonts w:ascii="Arial" w:hAnsi="Arial"/>
          <w:color w:val="1F3864"/>
          <w:sz w:val="20"/>
          <w:szCs w:val="20"/>
        </w:rPr>
      </w:pPr>
    </w:p>
    <w:p w14:paraId="7A9BC98E" w14:textId="1225707C" w:rsidR="00947A6C" w:rsidRDefault="00947A6C" w:rsidP="00624E39">
      <w:pPr>
        <w:jc w:val="both"/>
        <w:rPr>
          <w:rFonts w:ascii="Arial" w:hAnsi="Arial"/>
          <w:color w:val="1F3864"/>
          <w:sz w:val="20"/>
          <w:szCs w:val="20"/>
        </w:rPr>
      </w:pPr>
    </w:p>
    <w:p w14:paraId="496EEF45" w14:textId="4330DE80" w:rsidR="00947A6C" w:rsidRDefault="00947A6C" w:rsidP="00624E39">
      <w:pPr>
        <w:jc w:val="both"/>
        <w:rPr>
          <w:rFonts w:ascii="Arial" w:hAnsi="Arial"/>
          <w:color w:val="1F3864"/>
          <w:sz w:val="20"/>
          <w:szCs w:val="20"/>
        </w:rPr>
      </w:pPr>
    </w:p>
    <w:p w14:paraId="41576354" w14:textId="0CFC62E9" w:rsidR="00947A6C" w:rsidRDefault="00947A6C" w:rsidP="00624E39">
      <w:pPr>
        <w:jc w:val="both"/>
        <w:rPr>
          <w:rFonts w:ascii="Arial" w:hAnsi="Arial"/>
          <w:color w:val="1F3864"/>
          <w:sz w:val="20"/>
          <w:szCs w:val="20"/>
        </w:rPr>
      </w:pPr>
    </w:p>
    <w:p w14:paraId="66365C0D" w14:textId="10425244" w:rsidR="00947A6C" w:rsidRDefault="00947A6C" w:rsidP="00624E39">
      <w:pPr>
        <w:jc w:val="both"/>
        <w:rPr>
          <w:rFonts w:ascii="Arial" w:hAnsi="Arial"/>
          <w:color w:val="1F3864"/>
          <w:sz w:val="20"/>
          <w:szCs w:val="20"/>
        </w:rPr>
      </w:pPr>
    </w:p>
    <w:p w14:paraId="2B58BBF9" w14:textId="0ABCAA51" w:rsidR="00947A6C" w:rsidRDefault="00947A6C" w:rsidP="00624E39">
      <w:pPr>
        <w:jc w:val="both"/>
        <w:rPr>
          <w:rFonts w:ascii="Arial" w:hAnsi="Arial"/>
          <w:color w:val="1F3864"/>
          <w:sz w:val="20"/>
          <w:szCs w:val="20"/>
        </w:rPr>
      </w:pPr>
    </w:p>
    <w:p w14:paraId="7CC33BBD" w14:textId="40F7B8E5" w:rsidR="00947A6C" w:rsidRDefault="00947A6C" w:rsidP="00624E39">
      <w:pPr>
        <w:jc w:val="both"/>
        <w:rPr>
          <w:rFonts w:ascii="Arial" w:hAnsi="Arial"/>
          <w:color w:val="1F3864"/>
          <w:sz w:val="20"/>
          <w:szCs w:val="20"/>
        </w:rPr>
      </w:pPr>
    </w:p>
    <w:p w14:paraId="3C69499E" w14:textId="23972BBF" w:rsidR="00947A6C" w:rsidRPr="00624E39" w:rsidRDefault="00947A6C" w:rsidP="00624E39">
      <w:pPr>
        <w:jc w:val="both"/>
        <w:rPr>
          <w:rFonts w:ascii="Arial" w:hAnsi="Arial"/>
          <w:color w:val="1F3864"/>
          <w:sz w:val="20"/>
          <w:szCs w:val="20"/>
        </w:rPr>
      </w:pPr>
    </w:p>
    <w:p w14:paraId="612479CF" w14:textId="79CB7DC9" w:rsidR="00624E39" w:rsidRPr="00643324" w:rsidRDefault="00624E39" w:rsidP="00624E39">
      <w:pPr>
        <w:jc w:val="both"/>
        <w:rPr>
          <w:rFonts w:ascii="Arial" w:hAnsi="Arial"/>
          <w:color w:val="1F3864"/>
        </w:rPr>
      </w:pPr>
    </w:p>
    <w:p w14:paraId="4F61D2EA" w14:textId="2E8F2083" w:rsidR="00624E39" w:rsidRPr="00643324" w:rsidRDefault="00624E39" w:rsidP="00624E39">
      <w:pPr>
        <w:jc w:val="both"/>
        <w:rPr>
          <w:rFonts w:ascii="Arial" w:hAnsi="Arial"/>
          <w:color w:val="1F3864"/>
        </w:rPr>
      </w:pPr>
      <w:r w:rsidRPr="00643324">
        <w:rPr>
          <w:rFonts w:ascii="Arial" w:hAnsi="Arial"/>
          <w:color w:val="1F3864"/>
        </w:rPr>
        <w:t xml:space="preserve">Un système informatique, baptisé « </w:t>
      </w:r>
      <w:proofErr w:type="spellStart"/>
      <w:r w:rsidRPr="00643324">
        <w:rPr>
          <w:rFonts w:ascii="Arial" w:hAnsi="Arial"/>
          <w:color w:val="1F3864"/>
        </w:rPr>
        <w:t>eKool</w:t>
      </w:r>
      <w:proofErr w:type="spellEnd"/>
      <w:r w:rsidRPr="00643324">
        <w:rPr>
          <w:rFonts w:ascii="Arial" w:hAnsi="Arial"/>
          <w:color w:val="1F3864"/>
        </w:rPr>
        <w:t xml:space="preserve"> », permet aux élèves de consulter les documents pédagogiques, qui ont peu à peu remplacé les manuels scolaires classiques, et aux parents de communiquer avec les professeurs ou de suivre les résultats de leurs enfants.</w:t>
      </w:r>
    </w:p>
    <w:p w14:paraId="76E5373E" w14:textId="34326EEE" w:rsidR="00624E39" w:rsidRPr="00643324" w:rsidRDefault="00624E39" w:rsidP="00624E39">
      <w:pPr>
        <w:jc w:val="both"/>
        <w:rPr>
          <w:rFonts w:ascii="Arial" w:hAnsi="Arial"/>
          <w:color w:val="1F3864"/>
        </w:rPr>
      </w:pPr>
    </w:p>
    <w:p w14:paraId="4F4909B4" w14:textId="77777777" w:rsidR="00643324" w:rsidRDefault="00643324" w:rsidP="00624E39">
      <w:pPr>
        <w:jc w:val="both"/>
        <w:rPr>
          <w:rFonts w:ascii="Arial" w:hAnsi="Arial"/>
          <w:color w:val="1F3864"/>
        </w:rPr>
      </w:pPr>
    </w:p>
    <w:p w14:paraId="45CDD63E" w14:textId="77777777" w:rsidR="00643324" w:rsidRDefault="00643324" w:rsidP="00624E39">
      <w:pPr>
        <w:jc w:val="both"/>
        <w:rPr>
          <w:rFonts w:ascii="Arial" w:hAnsi="Arial"/>
          <w:color w:val="1F3864"/>
        </w:rPr>
      </w:pPr>
    </w:p>
    <w:p w14:paraId="5B8A4751" w14:textId="40061E86" w:rsidR="00FD472F" w:rsidRDefault="00DA33FB" w:rsidP="00624E39">
      <w:pPr>
        <w:jc w:val="both"/>
        <w:rPr>
          <w:rFonts w:ascii="Arial" w:hAnsi="Arial"/>
          <w:color w:val="1F3864"/>
          <w:sz w:val="20"/>
          <w:szCs w:val="20"/>
        </w:rPr>
      </w:pPr>
      <w:r w:rsidRPr="00643324">
        <w:rPr>
          <w:rFonts w:ascii="Arial" w:hAnsi="Arial"/>
          <w:color w:val="1F3864"/>
        </w:rPr>
        <w:t>En matière d’enseignement primaire et secondaire, la compétence revient aux provinces et aux municipalités, qui ont développé un système souple de contractualisation avec les établissements scolaires. Selon Stéphane Kessler</w:t>
      </w:r>
      <w:r w:rsidR="005F427C" w:rsidRPr="00643324">
        <w:rPr>
          <w:rStyle w:val="Appelnotedebasdep"/>
          <w:rFonts w:ascii="Arial" w:hAnsi="Arial"/>
          <w:color w:val="1F3864"/>
        </w:rPr>
        <w:footnoteReference w:id="3"/>
      </w:r>
      <w:r w:rsidRPr="00643324">
        <w:rPr>
          <w:rFonts w:ascii="Arial" w:hAnsi="Arial"/>
          <w:color w:val="1F3864"/>
        </w:rPr>
        <w:t>, ceux-ci prennent 70 % des décisions concernant leur</w:t>
      </w:r>
      <w:r w:rsidRPr="00DA33FB">
        <w:rPr>
          <w:rFonts w:ascii="Arial" w:hAnsi="Arial"/>
          <w:color w:val="1F3864"/>
          <w:sz w:val="20"/>
          <w:szCs w:val="20"/>
        </w:rPr>
        <w:t xml:space="preserve"> fonctionnement et sont notamment libres de fixer leur propre projet éducatif et la nature des cours dispensés.</w:t>
      </w:r>
      <w:r w:rsidR="00766234">
        <w:rPr>
          <w:rFonts w:ascii="Arial" w:hAnsi="Arial"/>
          <w:color w:val="1F3864"/>
          <w:sz w:val="20"/>
          <w:szCs w:val="20"/>
        </w:rPr>
        <w:t xml:space="preserve"> </w:t>
      </w:r>
    </w:p>
    <w:p w14:paraId="2AB29274" w14:textId="0C22D61C" w:rsidR="00E82749" w:rsidRPr="00E82749" w:rsidRDefault="00E82749" w:rsidP="00E82749">
      <w:pPr>
        <w:jc w:val="both"/>
        <w:rPr>
          <w:rFonts w:ascii="Arial" w:hAnsi="Arial"/>
          <w:color w:val="1F3864"/>
          <w:sz w:val="20"/>
          <w:szCs w:val="20"/>
        </w:rPr>
      </w:pPr>
    </w:p>
    <w:p w14:paraId="1FA92F0E" w14:textId="60464EBE" w:rsidR="00E82749" w:rsidRPr="00643324" w:rsidRDefault="00E82749" w:rsidP="00E82749">
      <w:pPr>
        <w:jc w:val="both"/>
        <w:rPr>
          <w:rFonts w:ascii="Arial" w:hAnsi="Arial"/>
          <w:color w:val="1F3864"/>
        </w:rPr>
      </w:pPr>
      <w:r w:rsidRPr="00643324">
        <w:rPr>
          <w:rFonts w:ascii="Arial" w:hAnsi="Arial"/>
          <w:color w:val="1F3864"/>
        </w:rPr>
        <w:t xml:space="preserve">Pour G.R, l’autonomie des établissements </w:t>
      </w:r>
      <w:r w:rsidR="004761C4" w:rsidRPr="00643324">
        <w:rPr>
          <w:rFonts w:ascii="Arial" w:hAnsi="Arial"/>
          <w:color w:val="1F3864"/>
        </w:rPr>
        <w:t>revêt une place importante dans le modèle éducatif estonien</w:t>
      </w:r>
      <w:r w:rsidRPr="00643324">
        <w:rPr>
          <w:rFonts w:ascii="Arial" w:hAnsi="Arial"/>
          <w:color w:val="1F3864"/>
        </w:rPr>
        <w:t xml:space="preserve"> : « le directeur est maître de son navire, il reçoit une enveloppe financière lui permettant de recruter et de fixer la rémunération des enseignants ainsi que de mettre fin à leurs fonctions. Un modèle très éloigné du rigide système de barème et de points appliqué en France et qui permet de mettre en œuvre un réel contrat pédagogique entre l’école et l’enseignant ».</w:t>
      </w:r>
    </w:p>
    <w:p w14:paraId="178E5AE8" w14:textId="77777777" w:rsidR="001B4D75" w:rsidRPr="00643324" w:rsidRDefault="001B4D75" w:rsidP="00E82749">
      <w:pPr>
        <w:jc w:val="both"/>
        <w:rPr>
          <w:rFonts w:ascii="Arial" w:hAnsi="Arial"/>
          <w:color w:val="1F3864"/>
        </w:rPr>
      </w:pPr>
    </w:p>
    <w:p w14:paraId="600FE96B" w14:textId="041B9879" w:rsidR="006B5038" w:rsidRPr="00643324" w:rsidRDefault="00725892" w:rsidP="00E82749">
      <w:pPr>
        <w:jc w:val="both"/>
        <w:rPr>
          <w:rFonts w:ascii="Arial" w:hAnsi="Arial"/>
          <w:color w:val="1F3864"/>
        </w:rPr>
      </w:pPr>
      <w:r w:rsidRPr="00643324">
        <w:rPr>
          <w:rFonts w:ascii="Arial" w:hAnsi="Arial"/>
          <w:color w:val="1F3864"/>
        </w:rPr>
        <w:t xml:space="preserve">Notons également que les programmes scolaires sont établis par des commissions composées d'enseignants et d'experts, sous l'égide de </w:t>
      </w:r>
      <w:proofErr w:type="spellStart"/>
      <w:r w:rsidRPr="00643324">
        <w:rPr>
          <w:rFonts w:ascii="Arial" w:hAnsi="Arial"/>
          <w:color w:val="1F3864"/>
        </w:rPr>
        <w:t>Harno</w:t>
      </w:r>
      <w:proofErr w:type="spellEnd"/>
      <w:r w:rsidRPr="00643324">
        <w:rPr>
          <w:rFonts w:ascii="Arial" w:hAnsi="Arial"/>
          <w:color w:val="1F3864"/>
        </w:rPr>
        <w:t>, l'agence de l'éducation, puis validés par le ministère. Il n’existe pas de corps d’inspection, même si les écoles peuvent être inspectées en cas de signalement par les parents d’élèves, par exemple.</w:t>
      </w:r>
    </w:p>
    <w:p w14:paraId="2A1D987A" w14:textId="77777777" w:rsidR="00790BA3" w:rsidRPr="00643324" w:rsidRDefault="00790BA3" w:rsidP="00E82749">
      <w:pPr>
        <w:jc w:val="both"/>
        <w:rPr>
          <w:rFonts w:ascii="Arial" w:hAnsi="Arial"/>
          <w:color w:val="1F3864"/>
        </w:rPr>
      </w:pPr>
    </w:p>
    <w:p w14:paraId="66614E62" w14:textId="3C446FD3" w:rsidR="00790BA3" w:rsidRPr="00643324" w:rsidRDefault="00790BA3" w:rsidP="00E82749">
      <w:pPr>
        <w:jc w:val="both"/>
        <w:rPr>
          <w:rFonts w:ascii="Arial" w:hAnsi="Arial"/>
          <w:color w:val="1F3864"/>
        </w:rPr>
      </w:pPr>
      <w:r w:rsidRPr="00643324">
        <w:rPr>
          <w:rFonts w:ascii="Arial" w:hAnsi="Arial"/>
          <w:color w:val="1F3864"/>
        </w:rPr>
        <w:t>Comme le révèle le tableau suivant, les dépenses</w:t>
      </w:r>
      <w:r w:rsidR="00E34ACD" w:rsidRPr="00643324">
        <w:rPr>
          <w:rFonts w:ascii="Arial" w:hAnsi="Arial"/>
          <w:color w:val="1F3864"/>
        </w:rPr>
        <w:t xml:space="preserve"> éducatives par </w:t>
      </w:r>
      <w:r w:rsidR="000A7B9A" w:rsidRPr="00643324">
        <w:rPr>
          <w:rFonts w:ascii="Arial" w:hAnsi="Arial"/>
          <w:color w:val="1F3864"/>
        </w:rPr>
        <w:t>élèves sont sensiblement les mêmes dans le primaire en France et en Estonie (10</w:t>
      </w:r>
      <w:r w:rsidR="0004772E" w:rsidRPr="00643324">
        <w:rPr>
          <w:rFonts w:ascii="Arial" w:hAnsi="Arial"/>
          <w:color w:val="1F3864"/>
        </w:rPr>
        <w:t> 554 et 10 642$ par équivalent temps plein)</w:t>
      </w:r>
      <w:r w:rsidR="000A7B9A" w:rsidRPr="00643324">
        <w:rPr>
          <w:rFonts w:ascii="Arial" w:hAnsi="Arial"/>
          <w:color w:val="1F3864"/>
        </w:rPr>
        <w:t xml:space="preserve"> et même moins importantes en Estonie s’agissant des élèves du secondaire</w:t>
      </w:r>
      <w:r w:rsidR="00914695" w:rsidRPr="00643324">
        <w:rPr>
          <w:rFonts w:ascii="Arial" w:hAnsi="Arial"/>
          <w:color w:val="1F3864"/>
        </w:rPr>
        <w:t xml:space="preserve"> (9134 $ par ETP contre 15</w:t>
      </w:r>
      <w:r w:rsidR="00E42946" w:rsidRPr="00643324">
        <w:rPr>
          <w:rFonts w:ascii="Arial" w:hAnsi="Arial"/>
          <w:color w:val="1F3864"/>
        </w:rPr>
        <w:t> 112 dans l’hexagone)</w:t>
      </w:r>
      <w:r w:rsidR="00AC2731" w:rsidRPr="00643324">
        <w:rPr>
          <w:rStyle w:val="Appelnotedebasdep"/>
          <w:rFonts w:ascii="Arial" w:hAnsi="Arial"/>
          <w:color w:val="1F3864"/>
        </w:rPr>
        <w:footnoteReference w:id="4"/>
      </w:r>
      <w:r w:rsidR="00E42946" w:rsidRPr="00643324">
        <w:rPr>
          <w:rFonts w:ascii="Arial" w:hAnsi="Arial"/>
          <w:color w:val="1F3864"/>
        </w:rPr>
        <w:t xml:space="preserve"> </w:t>
      </w:r>
      <w:r w:rsidR="000A7B9A" w:rsidRPr="00643324">
        <w:rPr>
          <w:rFonts w:ascii="Arial" w:hAnsi="Arial"/>
          <w:color w:val="1F3864"/>
        </w:rPr>
        <w:t xml:space="preserve">: </w:t>
      </w:r>
    </w:p>
    <w:p w14:paraId="417B1CB9" w14:textId="28524AFA" w:rsidR="000A7B9A" w:rsidRDefault="00725892" w:rsidP="00E82749">
      <w:pPr>
        <w:jc w:val="both"/>
        <w:rPr>
          <w:rFonts w:ascii="Arial" w:hAnsi="Arial"/>
          <w:color w:val="1F3864"/>
          <w:sz w:val="20"/>
          <w:szCs w:val="20"/>
        </w:rPr>
      </w:pPr>
      <w:r>
        <w:rPr>
          <w:noProof/>
        </w:rPr>
        <w:drawing>
          <wp:anchor distT="0" distB="0" distL="114300" distR="114300" simplePos="0" relativeHeight="251675136" behindDoc="0" locked="0" layoutInCell="1" allowOverlap="1" wp14:anchorId="51AE7410" wp14:editId="142B380C">
            <wp:simplePos x="0" y="0"/>
            <wp:positionH relativeFrom="column">
              <wp:posOffset>-372745</wp:posOffset>
            </wp:positionH>
            <wp:positionV relativeFrom="paragraph">
              <wp:posOffset>163830</wp:posOffset>
            </wp:positionV>
            <wp:extent cx="6332220" cy="3228975"/>
            <wp:effectExtent l="0" t="0" r="0" b="0"/>
            <wp:wrapNone/>
            <wp:docPr id="749664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6430" name=""/>
                    <pic:cNvPicPr/>
                  </pic:nvPicPr>
                  <pic:blipFill>
                    <a:blip r:embed="rId12">
                      <a:extLst>
                        <a:ext uri="{28A0092B-C50C-407E-A947-70E740481C1C}">
                          <a14:useLocalDpi xmlns:a14="http://schemas.microsoft.com/office/drawing/2010/main" val="0"/>
                        </a:ext>
                      </a:extLst>
                    </a:blip>
                    <a:stretch>
                      <a:fillRect/>
                    </a:stretch>
                  </pic:blipFill>
                  <pic:spPr>
                    <a:xfrm>
                      <a:off x="0" y="0"/>
                      <a:ext cx="6332220" cy="3228975"/>
                    </a:xfrm>
                    <a:prstGeom prst="rect">
                      <a:avLst/>
                    </a:prstGeom>
                  </pic:spPr>
                </pic:pic>
              </a:graphicData>
            </a:graphic>
            <wp14:sizeRelH relativeFrom="margin">
              <wp14:pctWidth>0</wp14:pctWidth>
            </wp14:sizeRelH>
            <wp14:sizeRelV relativeFrom="margin">
              <wp14:pctHeight>0</wp14:pctHeight>
            </wp14:sizeRelV>
          </wp:anchor>
        </w:drawing>
      </w:r>
    </w:p>
    <w:p w14:paraId="314351E7" w14:textId="69237562" w:rsidR="000A7B9A" w:rsidRDefault="000A7B9A" w:rsidP="00E82749">
      <w:pPr>
        <w:jc w:val="both"/>
        <w:rPr>
          <w:rFonts w:ascii="Arial" w:hAnsi="Arial"/>
          <w:color w:val="1F3864"/>
          <w:sz w:val="20"/>
          <w:szCs w:val="20"/>
        </w:rPr>
      </w:pPr>
    </w:p>
    <w:p w14:paraId="4E24F120" w14:textId="25E74948" w:rsidR="004D12EB" w:rsidRDefault="004D12EB" w:rsidP="00E82749">
      <w:pPr>
        <w:jc w:val="both"/>
        <w:rPr>
          <w:rFonts w:ascii="Arial" w:hAnsi="Arial"/>
          <w:color w:val="1F3864"/>
          <w:sz w:val="20"/>
          <w:szCs w:val="20"/>
        </w:rPr>
      </w:pPr>
    </w:p>
    <w:p w14:paraId="0032E28D" w14:textId="58DED14B" w:rsidR="004D12EB" w:rsidRPr="00E82749" w:rsidRDefault="004D12EB" w:rsidP="00E82749">
      <w:pPr>
        <w:jc w:val="both"/>
        <w:rPr>
          <w:rFonts w:ascii="Arial" w:hAnsi="Arial"/>
          <w:color w:val="1F3864"/>
          <w:sz w:val="20"/>
          <w:szCs w:val="20"/>
        </w:rPr>
      </w:pPr>
    </w:p>
    <w:p w14:paraId="0F2E2DBD" w14:textId="55258CD8" w:rsidR="00E45206" w:rsidRDefault="00E45206" w:rsidP="004F55EA">
      <w:pPr>
        <w:rPr>
          <w:rFonts w:ascii="Arial" w:hAnsi="Arial"/>
          <w:color w:val="1F3864"/>
          <w:sz w:val="20"/>
          <w:szCs w:val="20"/>
        </w:rPr>
      </w:pPr>
    </w:p>
    <w:p w14:paraId="3C80EA00" w14:textId="26085284" w:rsidR="00E42946" w:rsidRDefault="00E42946" w:rsidP="004F55EA">
      <w:pPr>
        <w:rPr>
          <w:rFonts w:ascii="Arial" w:hAnsi="Arial"/>
          <w:color w:val="1F3864"/>
          <w:sz w:val="20"/>
          <w:szCs w:val="20"/>
        </w:rPr>
      </w:pPr>
    </w:p>
    <w:p w14:paraId="1B21779E" w14:textId="4CFE0645" w:rsidR="00E42946" w:rsidRDefault="00E42946" w:rsidP="004F55EA">
      <w:pPr>
        <w:rPr>
          <w:rFonts w:ascii="Arial" w:hAnsi="Arial"/>
          <w:color w:val="1F3864"/>
          <w:sz w:val="20"/>
          <w:szCs w:val="20"/>
        </w:rPr>
      </w:pPr>
    </w:p>
    <w:p w14:paraId="28E650A0" w14:textId="7152026A" w:rsidR="00E42946" w:rsidRDefault="00E42946" w:rsidP="004F55EA">
      <w:pPr>
        <w:rPr>
          <w:rFonts w:ascii="Arial" w:hAnsi="Arial"/>
          <w:color w:val="1F3864"/>
          <w:sz w:val="20"/>
          <w:szCs w:val="20"/>
        </w:rPr>
      </w:pPr>
    </w:p>
    <w:p w14:paraId="43AF9914" w14:textId="5DD11502" w:rsidR="00E42946" w:rsidRDefault="00E42946" w:rsidP="004F55EA">
      <w:pPr>
        <w:rPr>
          <w:rFonts w:ascii="Arial" w:hAnsi="Arial"/>
          <w:color w:val="1F3864"/>
          <w:sz w:val="20"/>
          <w:szCs w:val="20"/>
        </w:rPr>
      </w:pPr>
    </w:p>
    <w:p w14:paraId="3713F38E" w14:textId="65D6ED9F" w:rsidR="00E42946" w:rsidRDefault="00687387" w:rsidP="004F55EA">
      <w:pPr>
        <w:rPr>
          <w:rFonts w:ascii="Arial" w:hAnsi="Arial"/>
          <w:color w:val="1F3864"/>
          <w:sz w:val="20"/>
          <w:szCs w:val="20"/>
        </w:rPr>
      </w:pPr>
      <w:r>
        <w:rPr>
          <w:rFonts w:ascii="Arial" w:hAnsi="Arial"/>
          <w:noProof/>
          <w:color w:val="1F3864"/>
          <w:sz w:val="20"/>
          <w:szCs w:val="20"/>
        </w:rPr>
        <mc:AlternateContent>
          <mc:Choice Requires="wps">
            <w:drawing>
              <wp:anchor distT="0" distB="0" distL="114300" distR="114300" simplePos="0" relativeHeight="251677184" behindDoc="0" locked="0" layoutInCell="1" allowOverlap="1" wp14:anchorId="0166D7B0" wp14:editId="6AC3E812">
                <wp:simplePos x="0" y="0"/>
                <wp:positionH relativeFrom="column">
                  <wp:posOffset>3227705</wp:posOffset>
                </wp:positionH>
                <wp:positionV relativeFrom="paragraph">
                  <wp:posOffset>33655</wp:posOffset>
                </wp:positionV>
                <wp:extent cx="444500" cy="2146300"/>
                <wp:effectExtent l="12700" t="12700" r="12700" b="12700"/>
                <wp:wrapNone/>
                <wp:docPr id="1519337046" name="Rectangle 2"/>
                <wp:cNvGraphicFramePr/>
                <a:graphic xmlns:a="http://schemas.openxmlformats.org/drawingml/2006/main">
                  <a:graphicData uri="http://schemas.microsoft.com/office/word/2010/wordprocessingShape">
                    <wps:wsp>
                      <wps:cNvSpPr/>
                      <wps:spPr>
                        <a:xfrm>
                          <a:off x="0" y="0"/>
                          <a:ext cx="444500" cy="214630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195DBFBB" id="Rectangle 2" o:spid="_x0000_s1026" style="position:absolute;margin-left:254.15pt;margin-top:2.65pt;width:35pt;height:169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" filled="f" strokecolor="#ed7d31 [3205]" strokeweight="2pt">
                <v:textbox style="mso-fit-shape-to-text:t" inset="1.27mm,1.27mm,1.27mm,1.27mm"/>
              </v:rect>
            </w:pict>
          </mc:Fallback>
        </mc:AlternateContent>
      </w:r>
    </w:p>
    <w:p w14:paraId="4B57C7D7" w14:textId="20FC6E11" w:rsidR="00E42946" w:rsidRDefault="00E42946" w:rsidP="004F55EA">
      <w:pPr>
        <w:rPr>
          <w:rFonts w:ascii="Arial" w:hAnsi="Arial"/>
          <w:color w:val="1F3864"/>
          <w:sz w:val="20"/>
          <w:szCs w:val="20"/>
        </w:rPr>
      </w:pPr>
    </w:p>
    <w:p w14:paraId="1C36E735" w14:textId="2CF94B51" w:rsidR="00E42946" w:rsidRDefault="00E42946" w:rsidP="004F55EA">
      <w:pPr>
        <w:rPr>
          <w:rFonts w:ascii="Arial" w:hAnsi="Arial"/>
          <w:color w:val="1F3864"/>
          <w:sz w:val="20"/>
          <w:szCs w:val="20"/>
        </w:rPr>
      </w:pPr>
    </w:p>
    <w:p w14:paraId="2ABC06F7" w14:textId="3EDFA32A" w:rsidR="00E42946" w:rsidRDefault="00E42946" w:rsidP="004F55EA">
      <w:pPr>
        <w:rPr>
          <w:rFonts w:ascii="Arial" w:hAnsi="Arial"/>
          <w:color w:val="1F3864"/>
          <w:sz w:val="20"/>
          <w:szCs w:val="20"/>
        </w:rPr>
      </w:pPr>
    </w:p>
    <w:p w14:paraId="1647D28D" w14:textId="0367524D" w:rsidR="00E42946" w:rsidRDefault="00E42946" w:rsidP="004F55EA">
      <w:pPr>
        <w:rPr>
          <w:rFonts w:ascii="Arial" w:hAnsi="Arial"/>
          <w:color w:val="1F3864"/>
          <w:sz w:val="20"/>
          <w:szCs w:val="20"/>
        </w:rPr>
      </w:pPr>
    </w:p>
    <w:p w14:paraId="2D7D1488" w14:textId="5E3A64B7" w:rsidR="00E42946" w:rsidRDefault="00E42946" w:rsidP="004F55EA">
      <w:pPr>
        <w:rPr>
          <w:rFonts w:ascii="Arial" w:hAnsi="Arial"/>
          <w:color w:val="1F3864"/>
          <w:sz w:val="20"/>
          <w:szCs w:val="20"/>
        </w:rPr>
      </w:pPr>
    </w:p>
    <w:p w14:paraId="5B03DDAF" w14:textId="6760AB78" w:rsidR="00E42946" w:rsidRDefault="00E42946" w:rsidP="004F55EA">
      <w:pPr>
        <w:rPr>
          <w:rFonts w:ascii="Arial" w:hAnsi="Arial"/>
          <w:color w:val="1F3864"/>
          <w:sz w:val="20"/>
          <w:szCs w:val="20"/>
        </w:rPr>
      </w:pPr>
    </w:p>
    <w:p w14:paraId="7BD2F7D4" w14:textId="005AFB8F" w:rsidR="00E42946" w:rsidRDefault="00E42946" w:rsidP="004F55EA">
      <w:pPr>
        <w:rPr>
          <w:rFonts w:ascii="Arial" w:hAnsi="Arial"/>
          <w:color w:val="1F3864"/>
          <w:sz w:val="20"/>
          <w:szCs w:val="20"/>
        </w:rPr>
      </w:pPr>
    </w:p>
    <w:p w14:paraId="5E8D9902" w14:textId="09A68025" w:rsidR="00E42946" w:rsidRDefault="00E42946" w:rsidP="004F55EA">
      <w:pPr>
        <w:rPr>
          <w:rFonts w:ascii="Arial" w:hAnsi="Arial"/>
          <w:color w:val="1F3864"/>
          <w:sz w:val="20"/>
          <w:szCs w:val="20"/>
        </w:rPr>
      </w:pPr>
    </w:p>
    <w:p w14:paraId="51AF4FD6" w14:textId="003E273C" w:rsidR="00E42946" w:rsidRDefault="00E42946" w:rsidP="004F55EA">
      <w:pPr>
        <w:rPr>
          <w:rFonts w:ascii="Arial" w:hAnsi="Arial"/>
          <w:color w:val="1F3864"/>
          <w:sz w:val="20"/>
          <w:szCs w:val="20"/>
        </w:rPr>
      </w:pPr>
    </w:p>
    <w:p w14:paraId="28C6EF5A" w14:textId="6AB7A343" w:rsidR="00E42946" w:rsidRDefault="00E42946" w:rsidP="004F55EA">
      <w:pPr>
        <w:rPr>
          <w:rFonts w:ascii="Arial" w:hAnsi="Arial"/>
          <w:color w:val="1F3864"/>
          <w:sz w:val="20"/>
          <w:szCs w:val="20"/>
        </w:rPr>
      </w:pPr>
    </w:p>
    <w:p w14:paraId="0C66A91F" w14:textId="77777777" w:rsidR="00E42946" w:rsidRDefault="00E42946" w:rsidP="004F55EA">
      <w:pPr>
        <w:rPr>
          <w:rFonts w:ascii="Arial" w:hAnsi="Arial"/>
          <w:color w:val="1F3864"/>
          <w:sz w:val="20"/>
          <w:szCs w:val="20"/>
        </w:rPr>
      </w:pPr>
    </w:p>
    <w:p w14:paraId="2469B05D" w14:textId="77777777" w:rsidR="00E42946" w:rsidRDefault="00E42946" w:rsidP="004F55EA">
      <w:pPr>
        <w:rPr>
          <w:rFonts w:ascii="Arial" w:hAnsi="Arial"/>
          <w:color w:val="1F3864"/>
          <w:sz w:val="20"/>
          <w:szCs w:val="20"/>
        </w:rPr>
      </w:pPr>
    </w:p>
    <w:p w14:paraId="5B33C5B6" w14:textId="77777777" w:rsidR="00E42946" w:rsidRDefault="00E42946" w:rsidP="004F55EA">
      <w:pPr>
        <w:rPr>
          <w:rFonts w:ascii="Arial" w:hAnsi="Arial"/>
          <w:color w:val="1F3864"/>
          <w:sz w:val="20"/>
          <w:szCs w:val="20"/>
        </w:rPr>
      </w:pPr>
    </w:p>
    <w:p w14:paraId="3CDCF405" w14:textId="77777777" w:rsidR="00E42946" w:rsidRDefault="00E42946" w:rsidP="004F55EA">
      <w:pPr>
        <w:rPr>
          <w:rFonts w:ascii="Arial" w:hAnsi="Arial"/>
          <w:color w:val="1F3864"/>
          <w:sz w:val="20"/>
          <w:szCs w:val="20"/>
        </w:rPr>
      </w:pPr>
    </w:p>
    <w:p w14:paraId="6A241F6D" w14:textId="77777777" w:rsidR="00E42946" w:rsidRDefault="00E42946" w:rsidP="004F55EA">
      <w:pPr>
        <w:rPr>
          <w:rFonts w:ascii="Arial" w:hAnsi="Arial"/>
          <w:color w:val="1F3864"/>
          <w:sz w:val="20"/>
          <w:szCs w:val="20"/>
        </w:rPr>
      </w:pPr>
    </w:p>
    <w:p w14:paraId="1E0FEA35" w14:textId="77777777" w:rsidR="00E42946" w:rsidRDefault="00E42946" w:rsidP="004F55EA">
      <w:pPr>
        <w:rPr>
          <w:rFonts w:ascii="Arial" w:hAnsi="Arial"/>
          <w:color w:val="1F3864"/>
          <w:sz w:val="20"/>
          <w:szCs w:val="20"/>
        </w:rPr>
      </w:pPr>
    </w:p>
    <w:p w14:paraId="1F46A63F" w14:textId="77777777" w:rsidR="00E42946" w:rsidRPr="00E45206" w:rsidRDefault="00E42946" w:rsidP="004F55EA">
      <w:pPr>
        <w:rPr>
          <w:rFonts w:ascii="Arial" w:hAnsi="Arial"/>
          <w:color w:val="1F3864"/>
          <w:sz w:val="20"/>
          <w:szCs w:val="20"/>
        </w:rPr>
      </w:pPr>
    </w:p>
    <w:p w14:paraId="0D772F5E" w14:textId="4837FA31" w:rsidR="00111213" w:rsidRPr="00CA7A82" w:rsidRDefault="00FF2616" w:rsidP="00CA7A82">
      <w:pPr>
        <w:pStyle w:val="Paragraphedeliste"/>
        <w:numPr>
          <w:ilvl w:val="0"/>
          <w:numId w:val="16"/>
        </w:numPr>
        <w:rPr>
          <w:rFonts w:ascii="Arial" w:hAnsi="Arial"/>
          <w:color w:val="1F3864"/>
          <w:sz w:val="36"/>
          <w:szCs w:val="36"/>
        </w:rPr>
      </w:pPr>
      <w:r>
        <w:rPr>
          <w:rFonts w:ascii="Arial" w:hAnsi="Arial"/>
          <w:color w:val="1F3864"/>
          <w:sz w:val="36"/>
          <w:szCs w:val="36"/>
          <w:u w:color="1F3864"/>
        </w:rPr>
        <w:lastRenderedPageBreak/>
        <w:t>… qui place les élèves estoniens devant les élèves français dans tous les classements internationaux</w:t>
      </w:r>
      <w:r w:rsidR="00111213" w:rsidRPr="00CA7A82">
        <w:rPr>
          <w:rFonts w:ascii="Arial" w:hAnsi="Arial"/>
          <w:color w:val="1F3864"/>
          <w:sz w:val="36"/>
          <w:szCs w:val="36"/>
          <w:u w:color="1F3864"/>
        </w:rPr>
        <w:t xml:space="preserve"> </w:t>
      </w:r>
    </w:p>
    <w:p w14:paraId="51C4B2AF" w14:textId="60D9EA8C" w:rsidR="00F47FD3" w:rsidRDefault="00F47FD3">
      <w:pPr>
        <w:pStyle w:val="Corps"/>
        <w:tabs>
          <w:tab w:val="left" w:pos="1635"/>
        </w:tabs>
        <w:jc w:val="both"/>
        <w:rPr>
          <w:rStyle w:val="Aucun"/>
          <w:rFonts w:ascii="Arial" w:hAnsi="Arial"/>
          <w:color w:val="002060"/>
          <w:sz w:val="20"/>
          <w:szCs w:val="20"/>
          <w:u w:color="002060"/>
        </w:rPr>
      </w:pPr>
    </w:p>
    <w:p w14:paraId="7897B9FF" w14:textId="471BAE5A" w:rsidR="00BC7F0E" w:rsidRPr="00BC7F0E" w:rsidRDefault="00BC7F0E" w:rsidP="00BC7F0E">
      <w:pPr>
        <w:pStyle w:val="Corps"/>
        <w:tabs>
          <w:tab w:val="left" w:pos="1635"/>
        </w:tabs>
        <w:jc w:val="both"/>
        <w:rPr>
          <w:rStyle w:val="Aucun"/>
          <w:rFonts w:ascii="Arial" w:hAnsi="Arial"/>
          <w:color w:val="002060"/>
          <w:sz w:val="20"/>
          <w:szCs w:val="20"/>
          <w:u w:color="002060"/>
        </w:rPr>
      </w:pPr>
    </w:p>
    <w:p w14:paraId="6FC76EAF" w14:textId="56ACB930" w:rsidR="00BC7F0E" w:rsidRPr="00643324" w:rsidRDefault="00BC7F0E" w:rsidP="00BC7F0E">
      <w:pPr>
        <w:pStyle w:val="Corps"/>
        <w:numPr>
          <w:ilvl w:val="0"/>
          <w:numId w:val="18"/>
        </w:numPr>
        <w:tabs>
          <w:tab w:val="left" w:pos="1635"/>
        </w:tabs>
        <w:jc w:val="both"/>
        <w:rPr>
          <w:rStyle w:val="Aucun"/>
          <w:rFonts w:ascii="Arial" w:hAnsi="Arial"/>
          <w:b/>
          <w:bCs/>
          <w:color w:val="002060"/>
          <w:sz w:val="24"/>
          <w:szCs w:val="24"/>
          <w:u w:color="002060"/>
        </w:rPr>
      </w:pPr>
      <w:r w:rsidRPr="00643324">
        <w:rPr>
          <w:rStyle w:val="Aucun"/>
          <w:rFonts w:ascii="Arial" w:hAnsi="Arial"/>
          <w:b/>
          <w:bCs/>
          <w:color w:val="002060"/>
          <w:sz w:val="24"/>
          <w:szCs w:val="24"/>
          <w:u w:color="002060"/>
        </w:rPr>
        <w:t>Les résultats des élèves estoniens en mathématiques sont excellents, loin devant ceux des élèves français</w:t>
      </w:r>
      <w:r w:rsidRPr="00643324">
        <w:rPr>
          <w:rStyle w:val="Appelnotedebasdep"/>
          <w:rFonts w:ascii="Arial" w:hAnsi="Arial"/>
          <w:b/>
          <w:bCs/>
          <w:color w:val="002060"/>
          <w:sz w:val="24"/>
          <w:szCs w:val="24"/>
          <w:u w:color="002060"/>
        </w:rPr>
        <w:footnoteReference w:id="5"/>
      </w:r>
      <w:r w:rsidRPr="00643324">
        <w:rPr>
          <w:rStyle w:val="Aucun"/>
          <w:rFonts w:ascii="Arial" w:hAnsi="Arial"/>
          <w:b/>
          <w:bCs/>
          <w:color w:val="002060"/>
          <w:sz w:val="24"/>
          <w:szCs w:val="24"/>
          <w:u w:color="002060"/>
        </w:rPr>
        <w:t>.</w:t>
      </w:r>
    </w:p>
    <w:p w14:paraId="41B085C2" w14:textId="512D1054" w:rsidR="00C615C5" w:rsidRPr="00643324" w:rsidRDefault="00D87E10" w:rsidP="00C615C5">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t>Alors que le score moyen de la France</w:t>
      </w:r>
      <w:r w:rsidR="00022690" w:rsidRPr="00643324">
        <w:rPr>
          <w:rStyle w:val="Aucun"/>
          <w:rFonts w:ascii="Arial" w:hAnsi="Arial"/>
          <w:color w:val="002060"/>
          <w:sz w:val="24"/>
          <w:szCs w:val="24"/>
          <w:u w:color="002060"/>
        </w:rPr>
        <w:t xml:space="preserve"> s’agissant des compétences mathématiques de ses élèves</w:t>
      </w:r>
      <w:r w:rsidRPr="00643324">
        <w:rPr>
          <w:rStyle w:val="Aucun"/>
          <w:rFonts w:ascii="Arial" w:hAnsi="Arial"/>
          <w:color w:val="002060"/>
          <w:sz w:val="24"/>
          <w:szCs w:val="24"/>
          <w:u w:color="002060"/>
        </w:rPr>
        <w:t xml:space="preserve">, </w:t>
      </w:r>
      <w:r w:rsidR="00A73510" w:rsidRPr="00643324">
        <w:rPr>
          <w:rStyle w:val="Aucun"/>
          <w:rFonts w:ascii="Arial" w:hAnsi="Arial"/>
          <w:color w:val="002060"/>
          <w:sz w:val="24"/>
          <w:szCs w:val="24"/>
          <w:u w:color="002060"/>
        </w:rPr>
        <w:t>474 points, patine au niveau de la moyenne des pays de l’OCDE</w:t>
      </w:r>
      <w:r w:rsidR="001279DB" w:rsidRPr="00643324">
        <w:rPr>
          <w:rStyle w:val="Aucun"/>
          <w:rFonts w:ascii="Arial" w:hAnsi="Arial"/>
          <w:color w:val="002060"/>
          <w:sz w:val="24"/>
          <w:szCs w:val="24"/>
          <w:u w:color="002060"/>
        </w:rPr>
        <w:t xml:space="preserve"> et </w:t>
      </w:r>
      <w:r w:rsidR="000366F1" w:rsidRPr="00643324">
        <w:rPr>
          <w:rStyle w:val="Aucun"/>
          <w:rFonts w:ascii="Arial" w:hAnsi="Arial"/>
          <w:color w:val="002060"/>
          <w:sz w:val="24"/>
          <w:szCs w:val="24"/>
          <w:u w:color="002060"/>
        </w:rPr>
        <w:t>demeure</w:t>
      </w:r>
      <w:r w:rsidR="001279DB" w:rsidRPr="00643324">
        <w:rPr>
          <w:rStyle w:val="Aucun"/>
          <w:rFonts w:ascii="Arial" w:hAnsi="Arial"/>
          <w:color w:val="002060"/>
          <w:sz w:val="24"/>
          <w:szCs w:val="24"/>
          <w:u w:color="002060"/>
        </w:rPr>
        <w:t xml:space="preserve"> en baisse de 20 points depuis</w:t>
      </w:r>
      <w:r w:rsidR="000366F1" w:rsidRPr="00643324">
        <w:rPr>
          <w:rStyle w:val="Aucun"/>
          <w:rFonts w:ascii="Arial" w:hAnsi="Arial"/>
          <w:color w:val="002060"/>
          <w:sz w:val="24"/>
          <w:szCs w:val="24"/>
          <w:u w:color="002060"/>
        </w:rPr>
        <w:t xml:space="preserve"> 2012, celui de l’Estonie culmine à 510 points</w:t>
      </w:r>
      <w:r w:rsidR="007B7E56" w:rsidRPr="00643324">
        <w:rPr>
          <w:rStyle w:val="Aucun"/>
          <w:rFonts w:ascii="Arial" w:hAnsi="Arial"/>
          <w:color w:val="002060"/>
          <w:sz w:val="24"/>
          <w:szCs w:val="24"/>
          <w:u w:color="002060"/>
        </w:rPr>
        <w:t>, en tête des pays européen, comme le montre le graphique suivant</w:t>
      </w:r>
      <w:r w:rsidR="00FA7D8D" w:rsidRPr="00643324">
        <w:rPr>
          <w:rStyle w:val="Appelnotedebasdep"/>
          <w:rFonts w:ascii="Arial" w:hAnsi="Arial"/>
          <w:color w:val="002060"/>
          <w:sz w:val="24"/>
          <w:szCs w:val="24"/>
          <w:u w:color="002060"/>
        </w:rPr>
        <w:footnoteReference w:id="6"/>
      </w:r>
      <w:r w:rsidR="007B7E56" w:rsidRPr="00643324">
        <w:rPr>
          <w:rStyle w:val="Aucun"/>
          <w:rFonts w:ascii="Arial" w:hAnsi="Arial"/>
          <w:color w:val="002060"/>
          <w:sz w:val="24"/>
          <w:szCs w:val="24"/>
          <w:u w:color="002060"/>
        </w:rPr>
        <w:t xml:space="preserve"> : </w:t>
      </w:r>
    </w:p>
    <w:p w14:paraId="14496847" w14:textId="4AC7C5D6" w:rsidR="00FA7D8D" w:rsidRDefault="00FA7D8D" w:rsidP="00C615C5">
      <w:pPr>
        <w:pStyle w:val="Corps"/>
        <w:tabs>
          <w:tab w:val="left" w:pos="1635"/>
        </w:tabs>
        <w:jc w:val="both"/>
        <w:rPr>
          <w:rStyle w:val="Aucun"/>
          <w:rFonts w:ascii="Arial" w:hAnsi="Arial"/>
          <w:color w:val="002060"/>
          <w:sz w:val="20"/>
          <w:szCs w:val="20"/>
          <w:u w:color="002060"/>
        </w:rPr>
      </w:pPr>
    </w:p>
    <w:p w14:paraId="6492478D" w14:textId="6D3BA982" w:rsidR="00FA7D8D" w:rsidRPr="00A73510" w:rsidRDefault="00687387" w:rsidP="00C615C5">
      <w:pPr>
        <w:pStyle w:val="Corps"/>
        <w:tabs>
          <w:tab w:val="left" w:pos="1635"/>
        </w:tabs>
        <w:jc w:val="both"/>
        <w:rPr>
          <w:rStyle w:val="Aucun"/>
          <w:rFonts w:ascii="Arial" w:hAnsi="Arial"/>
          <w:color w:val="002060"/>
          <w:sz w:val="20"/>
          <w:szCs w:val="20"/>
          <w:u w:color="002060"/>
        </w:rPr>
      </w:pPr>
      <w:r>
        <w:rPr>
          <w:noProof/>
        </w:rPr>
        <w:drawing>
          <wp:anchor distT="0" distB="0" distL="114300" distR="114300" simplePos="0" relativeHeight="251673088" behindDoc="0" locked="0" layoutInCell="1" allowOverlap="1" wp14:anchorId="7A570AD2" wp14:editId="75F0DF78">
            <wp:simplePos x="0" y="0"/>
            <wp:positionH relativeFrom="column">
              <wp:posOffset>-213995</wp:posOffset>
            </wp:positionH>
            <wp:positionV relativeFrom="paragraph">
              <wp:posOffset>290195</wp:posOffset>
            </wp:positionV>
            <wp:extent cx="6605271" cy="3371850"/>
            <wp:effectExtent l="0" t="0" r="0" b="0"/>
            <wp:wrapNone/>
            <wp:docPr id="2073698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98377" name=""/>
                    <pic:cNvPicPr/>
                  </pic:nvPicPr>
                  <pic:blipFill>
                    <a:blip r:embed="rId13">
                      <a:extLst>
                        <a:ext uri="{28A0092B-C50C-407E-A947-70E740481C1C}">
                          <a14:useLocalDpi xmlns:a14="http://schemas.microsoft.com/office/drawing/2010/main" val="0"/>
                        </a:ext>
                      </a:extLst>
                    </a:blip>
                    <a:stretch>
                      <a:fillRect/>
                    </a:stretch>
                  </pic:blipFill>
                  <pic:spPr>
                    <a:xfrm>
                      <a:off x="0" y="0"/>
                      <a:ext cx="6605271" cy="3371850"/>
                    </a:xfrm>
                    <a:prstGeom prst="rect">
                      <a:avLst/>
                    </a:prstGeom>
                  </pic:spPr>
                </pic:pic>
              </a:graphicData>
            </a:graphic>
          </wp:anchor>
        </w:drawing>
      </w:r>
    </w:p>
    <w:p w14:paraId="52FCDFE8" w14:textId="1C3D0D80" w:rsidR="00C615C5" w:rsidRDefault="00C615C5" w:rsidP="00C615C5">
      <w:pPr>
        <w:pStyle w:val="Corps"/>
        <w:tabs>
          <w:tab w:val="left" w:pos="1635"/>
        </w:tabs>
        <w:jc w:val="both"/>
        <w:rPr>
          <w:rStyle w:val="Aucun"/>
          <w:rFonts w:ascii="Arial" w:hAnsi="Arial"/>
          <w:b/>
          <w:bCs/>
          <w:color w:val="002060"/>
          <w:sz w:val="20"/>
          <w:szCs w:val="20"/>
          <w:u w:color="002060"/>
        </w:rPr>
      </w:pPr>
    </w:p>
    <w:p w14:paraId="49D45358" w14:textId="3285916A" w:rsidR="00C615C5" w:rsidRDefault="00C615C5" w:rsidP="00C615C5">
      <w:pPr>
        <w:pStyle w:val="Corps"/>
        <w:tabs>
          <w:tab w:val="left" w:pos="1635"/>
        </w:tabs>
        <w:jc w:val="both"/>
        <w:rPr>
          <w:rStyle w:val="Aucun"/>
          <w:rFonts w:ascii="Arial" w:hAnsi="Arial"/>
          <w:b/>
          <w:bCs/>
          <w:color w:val="002060"/>
          <w:sz w:val="20"/>
          <w:szCs w:val="20"/>
          <w:u w:color="002060"/>
        </w:rPr>
      </w:pPr>
    </w:p>
    <w:p w14:paraId="767A8C4D" w14:textId="4E2F0D10" w:rsidR="00C615C5" w:rsidRDefault="00687387" w:rsidP="00C615C5">
      <w:pPr>
        <w:pStyle w:val="Corps"/>
        <w:tabs>
          <w:tab w:val="left" w:pos="1635"/>
        </w:tabs>
        <w:jc w:val="both"/>
        <w:rPr>
          <w:rStyle w:val="Aucun"/>
          <w:rFonts w:ascii="Arial" w:hAnsi="Arial"/>
          <w:b/>
          <w:bCs/>
          <w:color w:val="002060"/>
          <w:sz w:val="20"/>
          <w:szCs w:val="20"/>
          <w:u w:color="002060"/>
        </w:rPr>
      </w:pPr>
      <w:r>
        <w:rPr>
          <w:rFonts w:ascii="Arial" w:hAnsi="Arial"/>
          <w:b/>
          <w:bCs/>
          <w:noProof/>
          <w:color w:val="002060"/>
          <w:sz w:val="20"/>
          <w:szCs w:val="20"/>
          <w:u w:color="002060"/>
          <w14:textOutline w14:w="0" w14:cap="rnd" w14:cmpd="sng" w14:algn="ctr">
            <w14:noFill/>
            <w14:prstDash w14:val="solid"/>
            <w14:bevel/>
          </w14:textOutline>
        </w:rPr>
        <mc:AlternateContent>
          <mc:Choice Requires="wps">
            <w:drawing>
              <wp:anchor distT="0" distB="0" distL="114300" distR="114300" simplePos="0" relativeHeight="251678208" behindDoc="0" locked="0" layoutInCell="1" allowOverlap="1" wp14:anchorId="7E14FEF1" wp14:editId="3CA52B09">
                <wp:simplePos x="0" y="0"/>
                <wp:positionH relativeFrom="column">
                  <wp:posOffset>5005705</wp:posOffset>
                </wp:positionH>
                <wp:positionV relativeFrom="paragraph">
                  <wp:posOffset>151130</wp:posOffset>
                </wp:positionV>
                <wp:extent cx="304800" cy="939800"/>
                <wp:effectExtent l="0" t="0" r="38100" b="63500"/>
                <wp:wrapNone/>
                <wp:docPr id="551892762" name="Connecteur en angle 3"/>
                <wp:cNvGraphicFramePr/>
                <a:graphic xmlns:a="http://schemas.openxmlformats.org/drawingml/2006/main">
                  <a:graphicData uri="http://schemas.microsoft.com/office/word/2010/wordprocessingShape">
                    <wps:wsp>
                      <wps:cNvCnPr/>
                      <wps:spPr>
                        <a:xfrm>
                          <a:off x="0" y="0"/>
                          <a:ext cx="304800" cy="939800"/>
                        </a:xfrm>
                        <a:prstGeom prst="bentConnector3">
                          <a:avLst/>
                        </a:prstGeom>
                        <a:noFill/>
                        <a:ln w="12700" cap="flat">
                          <a:solidFill>
                            <a:schemeClr val="accent1"/>
                          </a:solidFill>
                          <a:prstDash val="solid"/>
                          <a:miter lim="8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2F66FDD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394.15pt;margin-top:11.9pt;width:24pt;height:74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" strokecolor="#4472c4 [3204]" strokeweight="1pt">
                <v:stroke endarrow="block"/>
              </v:shape>
            </w:pict>
          </mc:Fallback>
        </mc:AlternateContent>
      </w:r>
    </w:p>
    <w:p w14:paraId="4626CEAA" w14:textId="2F471BAA" w:rsidR="00FA7D8D" w:rsidRDefault="00FA7D8D" w:rsidP="00C615C5">
      <w:pPr>
        <w:pStyle w:val="Corps"/>
        <w:tabs>
          <w:tab w:val="left" w:pos="1635"/>
        </w:tabs>
        <w:jc w:val="both"/>
        <w:rPr>
          <w:rStyle w:val="Aucun"/>
          <w:rFonts w:ascii="Arial" w:hAnsi="Arial"/>
          <w:b/>
          <w:bCs/>
          <w:color w:val="002060"/>
          <w:sz w:val="20"/>
          <w:szCs w:val="20"/>
          <w:u w:color="002060"/>
        </w:rPr>
      </w:pPr>
    </w:p>
    <w:p w14:paraId="5970FF89" w14:textId="7351B140" w:rsidR="00FA7D8D" w:rsidRDefault="00FA7D8D" w:rsidP="00C615C5">
      <w:pPr>
        <w:pStyle w:val="Corps"/>
        <w:tabs>
          <w:tab w:val="left" w:pos="1635"/>
        </w:tabs>
        <w:jc w:val="both"/>
        <w:rPr>
          <w:rStyle w:val="Aucun"/>
          <w:rFonts w:ascii="Arial" w:hAnsi="Arial"/>
          <w:b/>
          <w:bCs/>
          <w:color w:val="002060"/>
          <w:sz w:val="20"/>
          <w:szCs w:val="20"/>
          <w:u w:color="002060"/>
        </w:rPr>
      </w:pPr>
    </w:p>
    <w:p w14:paraId="54C7A243" w14:textId="2EEE0BF4" w:rsidR="00FA7D8D" w:rsidRDefault="00687387" w:rsidP="00C615C5">
      <w:pPr>
        <w:pStyle w:val="Corps"/>
        <w:tabs>
          <w:tab w:val="left" w:pos="1635"/>
        </w:tabs>
        <w:jc w:val="both"/>
        <w:rPr>
          <w:rStyle w:val="Aucun"/>
          <w:rFonts w:ascii="Arial" w:hAnsi="Arial"/>
          <w:b/>
          <w:bCs/>
          <w:color w:val="002060"/>
          <w:sz w:val="20"/>
          <w:szCs w:val="20"/>
          <w:u w:color="002060"/>
        </w:rPr>
      </w:pPr>
      <w:r>
        <w:rPr>
          <w:rFonts w:ascii="Arial" w:hAnsi="Arial"/>
          <w:b/>
          <w:bCs/>
          <w:noProof/>
          <w:color w:val="002060"/>
          <w:sz w:val="20"/>
          <w:szCs w:val="20"/>
          <w:u w:color="002060"/>
          <w14:textOutline w14:w="0" w14:cap="rnd" w14:cmpd="sng" w14:algn="ctr">
            <w14:noFill/>
            <w14:prstDash w14:val="solid"/>
            <w14:bevel/>
          </w14:textOutline>
        </w:rPr>
        <mc:AlternateContent>
          <mc:Choice Requires="wps">
            <w:drawing>
              <wp:anchor distT="0" distB="0" distL="114300" distR="114300" simplePos="0" relativeHeight="251680256" behindDoc="0" locked="0" layoutInCell="1" allowOverlap="1" wp14:anchorId="7D4D59D1" wp14:editId="2D654E19">
                <wp:simplePos x="0" y="0"/>
                <wp:positionH relativeFrom="column">
                  <wp:posOffset>5310505</wp:posOffset>
                </wp:positionH>
                <wp:positionV relativeFrom="paragraph">
                  <wp:posOffset>161290</wp:posOffset>
                </wp:positionV>
                <wp:extent cx="736600" cy="215900"/>
                <wp:effectExtent l="0" t="0" r="0" b="0"/>
                <wp:wrapNone/>
                <wp:docPr id="1358222320" name="Zone de texte 5"/>
                <wp:cNvGraphicFramePr/>
                <a:graphic xmlns:a="http://schemas.openxmlformats.org/drawingml/2006/main">
                  <a:graphicData uri="http://schemas.microsoft.com/office/word/2010/wordprocessingShape">
                    <wps:wsp>
                      <wps:cNvSpPr txBox="1"/>
                      <wps:spPr>
                        <a:xfrm>
                          <a:off x="0" y="0"/>
                          <a:ext cx="736600" cy="2159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62EC87F" w14:textId="0278FE61" w:rsidR="00687387" w:rsidRDefault="00687387">
                            <w:r>
                              <w:t>Estonie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7D4D59D1" id="_x0000_t202" coordsize="21600,21600" o:spt="202" path="m,l,21600r21600,l21600,xe">
                <v:stroke joinstyle="miter"/>
                <v:path gradientshapeok="t" o:connecttype="rect"/>
              </v:shapetype>
              <v:shape id="Zone de texte 5" o:spid="_x0000_s1027" type="#_x0000_t202" style="position:absolute;left:0;text-align:left;margin-left:418.15pt;margin-top:12.7pt;width:58pt;height:17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" filled="f" stroked="f" strokeweight="1pt">
                <v:stroke miterlimit="4"/>
                <v:textbox style="mso-fit-shape-to-text:t" inset="1.27mm,1.27mm,1.27mm,1.27mm">
                  <w:txbxContent>
                    <w:p w14:paraId="462EC87F" w14:textId="0278FE61" w:rsidR="00687387" w:rsidRDefault="00687387">
                      <w:r>
                        <w:t>Estonie</w:t>
                      </w:r>
                    </w:p>
                  </w:txbxContent>
                </v:textbox>
              </v:shape>
            </w:pict>
          </mc:Fallback>
        </mc:AlternateContent>
      </w:r>
    </w:p>
    <w:p w14:paraId="29AE9B38" w14:textId="312D6A54" w:rsidR="00FA7D8D" w:rsidRDefault="00FA7D8D" w:rsidP="00C615C5">
      <w:pPr>
        <w:pStyle w:val="Corps"/>
        <w:tabs>
          <w:tab w:val="left" w:pos="1635"/>
        </w:tabs>
        <w:jc w:val="both"/>
        <w:rPr>
          <w:rStyle w:val="Aucun"/>
          <w:rFonts w:ascii="Arial" w:hAnsi="Arial"/>
          <w:b/>
          <w:bCs/>
          <w:color w:val="002060"/>
          <w:sz w:val="20"/>
          <w:szCs w:val="20"/>
          <w:u w:color="002060"/>
        </w:rPr>
      </w:pPr>
    </w:p>
    <w:p w14:paraId="60A5B452" w14:textId="06F63046" w:rsidR="00FA7D8D" w:rsidRDefault="00687387" w:rsidP="00C615C5">
      <w:pPr>
        <w:pStyle w:val="Corps"/>
        <w:tabs>
          <w:tab w:val="left" w:pos="1635"/>
        </w:tabs>
        <w:jc w:val="both"/>
        <w:rPr>
          <w:rStyle w:val="Aucun"/>
          <w:rFonts w:ascii="Arial" w:hAnsi="Arial"/>
          <w:b/>
          <w:bCs/>
          <w:color w:val="002060"/>
          <w:sz w:val="20"/>
          <w:szCs w:val="20"/>
          <w:u w:color="002060"/>
        </w:rPr>
      </w:pPr>
      <w:r>
        <w:rPr>
          <w:rFonts w:ascii="Arial" w:hAnsi="Arial"/>
          <w:b/>
          <w:bCs/>
          <w:noProof/>
          <w:color w:val="002060"/>
          <w:sz w:val="20"/>
          <w:szCs w:val="20"/>
          <w:u w:color="002060"/>
          <w14:textOutline w14:w="0" w14:cap="rnd" w14:cmpd="sng" w14:algn="ctr">
            <w14:noFill/>
            <w14:prstDash w14:val="solid"/>
            <w14:bevel/>
          </w14:textOutline>
        </w:rPr>
        <mc:AlternateContent>
          <mc:Choice Requires="wps">
            <w:drawing>
              <wp:anchor distT="0" distB="0" distL="114300" distR="114300" simplePos="0" relativeHeight="251681280" behindDoc="0" locked="0" layoutInCell="1" allowOverlap="1" wp14:anchorId="2DA6A15B" wp14:editId="1E73A189">
                <wp:simplePos x="0" y="0"/>
                <wp:positionH relativeFrom="column">
                  <wp:posOffset>5310505</wp:posOffset>
                </wp:positionH>
                <wp:positionV relativeFrom="paragraph">
                  <wp:posOffset>99695</wp:posOffset>
                </wp:positionV>
                <wp:extent cx="647700" cy="254000"/>
                <wp:effectExtent l="0" t="0" r="0" b="0"/>
                <wp:wrapNone/>
                <wp:docPr id="1309985557" name="Zone de texte 6"/>
                <wp:cNvGraphicFramePr/>
                <a:graphic xmlns:a="http://schemas.openxmlformats.org/drawingml/2006/main">
                  <a:graphicData uri="http://schemas.microsoft.com/office/word/2010/wordprocessingShape">
                    <wps:wsp>
                      <wps:cNvSpPr txBox="1"/>
                      <wps:spPr>
                        <a:xfrm>
                          <a:off x="0" y="0"/>
                          <a:ext cx="647700" cy="254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B25816B" w14:textId="23511A96" w:rsidR="00687387" w:rsidRDefault="00687387">
                            <w:r>
                              <w:t>France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2DA6A15B" id="Zone de texte 6" o:spid="_x0000_s1028" type="#_x0000_t202" style="position:absolute;left:0;text-align:left;margin-left:418.15pt;margin-top:7.85pt;width:51pt;height:20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" filled="f" stroked="f" strokeweight="1pt">
                <v:stroke miterlimit="4"/>
                <v:textbox style="mso-fit-shape-to-text:t" inset="1.27mm,1.27mm,1.27mm,1.27mm">
                  <w:txbxContent>
                    <w:p w14:paraId="7B25816B" w14:textId="23511A96" w:rsidR="00687387" w:rsidRDefault="00687387">
                      <w:r>
                        <w:t>France</w:t>
                      </w:r>
                    </w:p>
                  </w:txbxContent>
                </v:textbox>
              </v:shape>
            </w:pict>
          </mc:Fallback>
        </mc:AlternateContent>
      </w:r>
      <w:r>
        <w:rPr>
          <w:rFonts w:ascii="Arial" w:hAnsi="Arial"/>
          <w:b/>
          <w:bCs/>
          <w:noProof/>
          <w:color w:val="002060"/>
          <w:sz w:val="20"/>
          <w:szCs w:val="20"/>
          <w:u w:color="002060"/>
          <w14:textOutline w14:w="0" w14:cap="rnd" w14:cmpd="sng" w14:algn="ctr">
            <w14:noFill/>
            <w14:prstDash w14:val="solid"/>
            <w14:bevel/>
          </w14:textOutline>
        </w:rPr>
        <mc:AlternateContent>
          <mc:Choice Requires="wps">
            <w:drawing>
              <wp:anchor distT="0" distB="0" distL="114300" distR="114300" simplePos="0" relativeHeight="251679232" behindDoc="0" locked="0" layoutInCell="1" allowOverlap="1" wp14:anchorId="5E08D9A5" wp14:editId="5E3E6723">
                <wp:simplePos x="0" y="0"/>
                <wp:positionH relativeFrom="column">
                  <wp:posOffset>4078605</wp:posOffset>
                </wp:positionH>
                <wp:positionV relativeFrom="paragraph">
                  <wp:posOffset>239395</wp:posOffset>
                </wp:positionV>
                <wp:extent cx="1231900" cy="0"/>
                <wp:effectExtent l="0" t="63500" r="0" b="63500"/>
                <wp:wrapNone/>
                <wp:docPr id="2136978117" name="Connecteur en angle 4"/>
                <wp:cNvGraphicFramePr/>
                <a:graphic xmlns:a="http://schemas.openxmlformats.org/drawingml/2006/main">
                  <a:graphicData uri="http://schemas.microsoft.com/office/word/2010/wordprocessingShape">
                    <wps:wsp>
                      <wps:cNvCnPr/>
                      <wps:spPr>
                        <a:xfrm>
                          <a:off x="0" y="0"/>
                          <a:ext cx="1231900" cy="0"/>
                        </a:xfrm>
                        <a:prstGeom prst="bentConnector3">
                          <a:avLst/>
                        </a:prstGeom>
                        <a:noFill/>
                        <a:ln w="12700" cap="flat">
                          <a:solidFill>
                            <a:schemeClr val="accent1"/>
                          </a:solidFill>
                          <a:prstDash val="solid"/>
                          <a:miter lim="8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59CA4AF8" id="Connecteur en angle 4" o:spid="_x0000_s1026" type="#_x0000_t34" style="position:absolute;margin-left:321.15pt;margin-top:18.85pt;width:97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" strokecolor="#4472c4 [3204]" strokeweight="1pt">
                <v:stroke endarrow="block"/>
              </v:shape>
            </w:pict>
          </mc:Fallback>
        </mc:AlternateContent>
      </w:r>
    </w:p>
    <w:p w14:paraId="371A27C0" w14:textId="77777777" w:rsidR="00FA7D8D" w:rsidRDefault="00FA7D8D" w:rsidP="00C615C5">
      <w:pPr>
        <w:pStyle w:val="Corps"/>
        <w:tabs>
          <w:tab w:val="left" w:pos="1635"/>
        </w:tabs>
        <w:jc w:val="both"/>
        <w:rPr>
          <w:rStyle w:val="Aucun"/>
          <w:rFonts w:ascii="Arial" w:hAnsi="Arial"/>
          <w:b/>
          <w:bCs/>
          <w:color w:val="002060"/>
          <w:sz w:val="20"/>
          <w:szCs w:val="20"/>
          <w:u w:color="002060"/>
        </w:rPr>
      </w:pPr>
    </w:p>
    <w:p w14:paraId="50050D7D" w14:textId="77777777" w:rsidR="00FA7D8D" w:rsidRDefault="00FA7D8D" w:rsidP="00C615C5">
      <w:pPr>
        <w:pStyle w:val="Corps"/>
        <w:tabs>
          <w:tab w:val="left" w:pos="1635"/>
        </w:tabs>
        <w:jc w:val="both"/>
        <w:rPr>
          <w:rStyle w:val="Aucun"/>
          <w:rFonts w:ascii="Arial" w:hAnsi="Arial"/>
          <w:b/>
          <w:bCs/>
          <w:color w:val="002060"/>
          <w:sz w:val="20"/>
          <w:szCs w:val="20"/>
          <w:u w:color="002060"/>
        </w:rPr>
      </w:pPr>
    </w:p>
    <w:p w14:paraId="671E7C2F" w14:textId="77777777" w:rsidR="00FA7D8D" w:rsidRDefault="00FA7D8D" w:rsidP="00C615C5">
      <w:pPr>
        <w:pStyle w:val="Corps"/>
        <w:tabs>
          <w:tab w:val="left" w:pos="1635"/>
        </w:tabs>
        <w:jc w:val="both"/>
        <w:rPr>
          <w:rStyle w:val="Aucun"/>
          <w:rFonts w:ascii="Arial" w:hAnsi="Arial"/>
          <w:b/>
          <w:bCs/>
          <w:color w:val="002060"/>
          <w:sz w:val="20"/>
          <w:szCs w:val="20"/>
          <w:u w:color="002060"/>
        </w:rPr>
      </w:pPr>
    </w:p>
    <w:p w14:paraId="691DF9ED" w14:textId="77777777" w:rsidR="00AB7619" w:rsidRDefault="00AB7619" w:rsidP="00137F3C">
      <w:pPr>
        <w:pStyle w:val="Corps"/>
        <w:tabs>
          <w:tab w:val="left" w:pos="1635"/>
        </w:tabs>
        <w:jc w:val="both"/>
        <w:rPr>
          <w:rStyle w:val="Aucun"/>
          <w:rFonts w:ascii="Arial" w:hAnsi="Arial"/>
          <w:color w:val="002060"/>
          <w:sz w:val="20"/>
          <w:szCs w:val="20"/>
          <w:u w:color="002060"/>
        </w:rPr>
      </w:pPr>
    </w:p>
    <w:p w14:paraId="1B5B2270" w14:textId="77777777" w:rsidR="00AB7619" w:rsidRDefault="00AB7619" w:rsidP="00137F3C">
      <w:pPr>
        <w:pStyle w:val="Corps"/>
        <w:tabs>
          <w:tab w:val="left" w:pos="1635"/>
        </w:tabs>
        <w:jc w:val="both"/>
        <w:rPr>
          <w:rStyle w:val="Aucun"/>
          <w:rFonts w:ascii="Arial" w:hAnsi="Arial"/>
          <w:color w:val="002060"/>
          <w:sz w:val="20"/>
          <w:szCs w:val="20"/>
          <w:u w:color="002060"/>
        </w:rPr>
      </w:pPr>
    </w:p>
    <w:p w14:paraId="0BDBFD37" w14:textId="77777777" w:rsidR="00171104" w:rsidRDefault="00171104" w:rsidP="00137F3C">
      <w:pPr>
        <w:pStyle w:val="Corps"/>
        <w:tabs>
          <w:tab w:val="left" w:pos="1635"/>
        </w:tabs>
        <w:jc w:val="both"/>
        <w:rPr>
          <w:rStyle w:val="Aucun"/>
          <w:rFonts w:ascii="Arial" w:hAnsi="Arial"/>
          <w:color w:val="002060"/>
          <w:sz w:val="20"/>
          <w:szCs w:val="20"/>
          <w:u w:color="002060"/>
        </w:rPr>
      </w:pPr>
    </w:p>
    <w:p w14:paraId="57AAC7D8" w14:textId="5C2B800B" w:rsidR="00137F3C" w:rsidRPr="00643324" w:rsidRDefault="00137F3C" w:rsidP="00137F3C">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t>La chute du niveau en mathématiques est un phénomène observable dans presque tous les pays de l’OCDE, mais, mesurée par rapport à son niveau de 2012, elle est deux fois plus importante en France qu’en Estonie (-21,1 % contre – 10,5 %).</w:t>
      </w:r>
    </w:p>
    <w:p w14:paraId="154A6C08" w14:textId="77777777" w:rsidR="00643324" w:rsidRDefault="00643324" w:rsidP="00137F3C">
      <w:pPr>
        <w:pStyle w:val="Corps"/>
        <w:tabs>
          <w:tab w:val="left" w:pos="1635"/>
        </w:tabs>
        <w:jc w:val="both"/>
        <w:rPr>
          <w:rStyle w:val="Aucun"/>
          <w:rFonts w:ascii="Arial" w:hAnsi="Arial"/>
          <w:color w:val="002060"/>
          <w:sz w:val="24"/>
          <w:szCs w:val="24"/>
          <w:u w:color="002060"/>
        </w:rPr>
      </w:pPr>
    </w:p>
    <w:p w14:paraId="4DC1906B" w14:textId="1C5573DB" w:rsidR="00137F3C" w:rsidRPr="00643324" w:rsidRDefault="00137F3C" w:rsidP="00137F3C">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lastRenderedPageBreak/>
        <w:t>De plus, l’Estonie est le pays où l’égalité des chances est la plus importante, l’écart de compétences observé entre les élèves les plus socialement défavorisés et les plus favorisés atteignant 81 points, contre 112,5 points en France, qui a pourtant fait de l’égalit</w:t>
      </w:r>
      <w:r w:rsidR="00962C35" w:rsidRPr="00643324">
        <w:rPr>
          <w:rStyle w:val="Aucun"/>
          <w:rFonts w:ascii="Arial" w:hAnsi="Arial"/>
          <w:color w:val="002060"/>
          <w:sz w:val="24"/>
          <w:szCs w:val="24"/>
          <w:u w:color="002060"/>
        </w:rPr>
        <w:t>é</w:t>
      </w:r>
      <w:r w:rsidRPr="00643324">
        <w:rPr>
          <w:rStyle w:val="Aucun"/>
          <w:rFonts w:ascii="Arial" w:hAnsi="Arial"/>
          <w:color w:val="002060"/>
          <w:sz w:val="24"/>
          <w:szCs w:val="24"/>
          <w:u w:color="002060"/>
        </w:rPr>
        <w:t xml:space="preserve"> son cheval de bataille.</w:t>
      </w:r>
    </w:p>
    <w:p w14:paraId="15CE48BE" w14:textId="0D95468D" w:rsidR="00137F3C" w:rsidRPr="00643324" w:rsidRDefault="00137F3C" w:rsidP="00137F3C">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t>L’une des causes majeures de cet avantage de l’Estonie sur l’Hexagone est le climat scolaire plus apaisé et plus propice aux études observées sur les rivages de la Baltique. Ainsi, 49,7 % des répondants français déclarent qu’il y a « du bruit et de l’agitation » à chaque cours ou dans la plupart des cours de mathématiques, 41,2 % d’entre eux déclarant également que « Les élèves ne commencent à travailler que bien après le début du cours » à chaque cours ou dans la plupart des cours de mathématiques.</w:t>
      </w:r>
    </w:p>
    <w:p w14:paraId="2B0D67C3" w14:textId="167DB9C3" w:rsidR="004D12EB" w:rsidRPr="00643324" w:rsidRDefault="00137F3C" w:rsidP="004D12EB">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t>Des chiffres bien supérieurs à ceux de l’Estonie, où seuls 23,5 % et 15 % des élèves font part d’un sentiment identique.</w:t>
      </w:r>
    </w:p>
    <w:p w14:paraId="416D67C0" w14:textId="48F777FA" w:rsidR="004D12EB" w:rsidRPr="00643324" w:rsidRDefault="004D12EB" w:rsidP="004D12EB">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t>Le climat scolaire en Estonie, tel que le décrit G.R, semble être bien meilleur qu’en France : « dans l’ensemble, le professeur reste une figure respectée, les élèves sont là pour travailler, et quand ils ne le sont pas, ils ne tombent pas dans la contestation non plus. En somme, ils ont l’habitude de s’ennuyer en silence ».</w:t>
      </w:r>
    </w:p>
    <w:p w14:paraId="35B1BB9F" w14:textId="3E768441" w:rsidR="00873AA5" w:rsidRPr="00643324" w:rsidRDefault="004D12EB" w:rsidP="00137F3C">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t xml:space="preserve">Toujours selon G.R, « les bons résultats des élèves estoniens s’expliquent </w:t>
      </w:r>
      <w:r w:rsidR="002B65E5" w:rsidRPr="00643324">
        <w:rPr>
          <w:rStyle w:val="Aucun"/>
          <w:rFonts w:ascii="Arial" w:hAnsi="Arial"/>
          <w:color w:val="002060"/>
          <w:sz w:val="24"/>
          <w:szCs w:val="24"/>
          <w:u w:color="002060"/>
        </w:rPr>
        <w:t xml:space="preserve">par le fait que </w:t>
      </w:r>
      <w:r w:rsidRPr="00643324">
        <w:rPr>
          <w:rStyle w:val="Aucun"/>
          <w:rFonts w:ascii="Arial" w:hAnsi="Arial"/>
          <w:color w:val="002060"/>
          <w:sz w:val="24"/>
          <w:szCs w:val="24"/>
          <w:u w:color="002060"/>
        </w:rPr>
        <w:t>personne ne conteste l’importance de l’école, encore vécue comme le principal vecteur d’ascension sociale par 75 % des Estoniens dans la société</w:t>
      </w:r>
      <w:r w:rsidR="002B65E5" w:rsidRPr="00643324">
        <w:rPr>
          <w:rStyle w:val="Aucun"/>
          <w:rFonts w:ascii="Arial" w:hAnsi="Arial"/>
          <w:color w:val="002060"/>
          <w:sz w:val="24"/>
          <w:szCs w:val="24"/>
          <w:u w:color="002060"/>
        </w:rPr>
        <w:t xml:space="preserve"> </w:t>
      </w:r>
      <w:r w:rsidRPr="00643324">
        <w:rPr>
          <w:rStyle w:val="Aucun"/>
          <w:rFonts w:ascii="Arial" w:hAnsi="Arial"/>
          <w:color w:val="002060"/>
          <w:sz w:val="24"/>
          <w:szCs w:val="24"/>
          <w:u w:color="002060"/>
        </w:rPr>
        <w:t>».</w:t>
      </w:r>
    </w:p>
    <w:p w14:paraId="36A6686C" w14:textId="5FADB3E8" w:rsidR="00F47FD3" w:rsidRPr="00643324" w:rsidRDefault="00BC7F0E" w:rsidP="00BC7F0E">
      <w:pPr>
        <w:pStyle w:val="Corps"/>
        <w:numPr>
          <w:ilvl w:val="0"/>
          <w:numId w:val="18"/>
        </w:numPr>
        <w:tabs>
          <w:tab w:val="left" w:pos="1635"/>
        </w:tabs>
        <w:jc w:val="both"/>
        <w:rPr>
          <w:rStyle w:val="Aucun"/>
          <w:rFonts w:ascii="Arial" w:hAnsi="Arial"/>
          <w:b/>
          <w:bCs/>
          <w:color w:val="002060"/>
          <w:sz w:val="24"/>
          <w:szCs w:val="24"/>
          <w:u w:color="002060"/>
        </w:rPr>
      </w:pPr>
      <w:r w:rsidRPr="00643324">
        <w:rPr>
          <w:rStyle w:val="Aucun"/>
          <w:rFonts w:ascii="Arial" w:hAnsi="Arial"/>
          <w:b/>
          <w:bCs/>
          <w:color w:val="002060"/>
          <w:sz w:val="24"/>
          <w:szCs w:val="24"/>
          <w:u w:color="002060"/>
        </w:rPr>
        <w:t>Une tendance identique est observée pour les sciences et la compréhension de l’écrit</w:t>
      </w:r>
      <w:r w:rsidR="00053277" w:rsidRPr="00643324">
        <w:rPr>
          <w:rStyle w:val="Appelnotedebasdep"/>
          <w:rFonts w:ascii="Arial" w:hAnsi="Arial"/>
          <w:b/>
          <w:bCs/>
          <w:color w:val="002060"/>
          <w:sz w:val="24"/>
          <w:szCs w:val="24"/>
          <w:u w:color="002060"/>
        </w:rPr>
        <w:footnoteReference w:id="7"/>
      </w:r>
      <w:r w:rsidRPr="00643324">
        <w:rPr>
          <w:rStyle w:val="Aucun"/>
          <w:rFonts w:ascii="Arial" w:hAnsi="Arial"/>
          <w:b/>
          <w:bCs/>
          <w:color w:val="002060"/>
          <w:sz w:val="24"/>
          <w:szCs w:val="24"/>
          <w:u w:color="002060"/>
        </w:rPr>
        <w:t>.</w:t>
      </w:r>
    </w:p>
    <w:p w14:paraId="39040080" w14:textId="67A14F69" w:rsidR="00B613D1" w:rsidRPr="00643324" w:rsidRDefault="00B613D1" w:rsidP="00B613D1">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t>S’agissant de la culture scientifique et de la compréhension de l’écrit, l’Estonie se place, ici encore, en troisième et quatrième position avec 526 et 511 points, derrière le Japon et la Corée du Sud, ainsi que l’Irlande uniquement pour la compréhension de l’écrit.</w:t>
      </w:r>
      <w:r w:rsidR="00615002" w:rsidRPr="00643324">
        <w:rPr>
          <w:rStyle w:val="Aucun"/>
          <w:rFonts w:ascii="Arial" w:hAnsi="Arial"/>
          <w:color w:val="002060"/>
          <w:sz w:val="24"/>
          <w:szCs w:val="24"/>
          <w:u w:color="002060"/>
        </w:rPr>
        <w:t xml:space="preserve"> </w:t>
      </w:r>
      <w:r w:rsidR="00554439" w:rsidRPr="00643324">
        <w:rPr>
          <w:rStyle w:val="Aucun"/>
          <w:rFonts w:ascii="Arial" w:hAnsi="Arial"/>
          <w:color w:val="002060"/>
          <w:sz w:val="24"/>
          <w:szCs w:val="24"/>
          <w:u w:color="002060"/>
        </w:rPr>
        <w:t xml:space="preserve">Un résultat bien supérieur à ceux observés dans l’Hexagone, comme l’illustre le graphique suivant pour le volet compréhension de l’écrit : </w:t>
      </w:r>
    </w:p>
    <w:p w14:paraId="0CCE6F0B" w14:textId="327060E3" w:rsidR="00554439" w:rsidRDefault="00171104" w:rsidP="00B613D1">
      <w:pPr>
        <w:pStyle w:val="Corps"/>
        <w:tabs>
          <w:tab w:val="left" w:pos="1635"/>
        </w:tabs>
        <w:jc w:val="both"/>
        <w:rPr>
          <w:rStyle w:val="Aucun"/>
          <w:rFonts w:ascii="Arial" w:hAnsi="Arial"/>
          <w:color w:val="002060"/>
          <w:sz w:val="20"/>
          <w:szCs w:val="20"/>
          <w:u w:color="002060"/>
        </w:rPr>
      </w:pPr>
      <w:r>
        <w:rPr>
          <w:noProof/>
        </w:rPr>
        <w:drawing>
          <wp:anchor distT="0" distB="0" distL="114300" distR="114300" simplePos="0" relativeHeight="251674112" behindDoc="0" locked="0" layoutInCell="1" allowOverlap="1" wp14:anchorId="6ADF7407" wp14:editId="78B3D3CA">
            <wp:simplePos x="0" y="0"/>
            <wp:positionH relativeFrom="column">
              <wp:posOffset>-423545</wp:posOffset>
            </wp:positionH>
            <wp:positionV relativeFrom="paragraph">
              <wp:posOffset>120650</wp:posOffset>
            </wp:positionV>
            <wp:extent cx="6948653" cy="3476625"/>
            <wp:effectExtent l="0" t="0" r="0" b="3175"/>
            <wp:wrapNone/>
            <wp:docPr id="8601802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0245" name=""/>
                    <pic:cNvPicPr/>
                  </pic:nvPicPr>
                  <pic:blipFill>
                    <a:blip r:embed="rId14">
                      <a:extLst>
                        <a:ext uri="{28A0092B-C50C-407E-A947-70E740481C1C}">
                          <a14:useLocalDpi xmlns:a14="http://schemas.microsoft.com/office/drawing/2010/main" val="0"/>
                        </a:ext>
                      </a:extLst>
                    </a:blip>
                    <a:stretch>
                      <a:fillRect/>
                    </a:stretch>
                  </pic:blipFill>
                  <pic:spPr>
                    <a:xfrm>
                      <a:off x="0" y="0"/>
                      <a:ext cx="6948653" cy="3476625"/>
                    </a:xfrm>
                    <a:prstGeom prst="rect">
                      <a:avLst/>
                    </a:prstGeom>
                  </pic:spPr>
                </pic:pic>
              </a:graphicData>
            </a:graphic>
            <wp14:sizeRelH relativeFrom="margin">
              <wp14:pctWidth>0</wp14:pctWidth>
            </wp14:sizeRelH>
            <wp14:sizeRelV relativeFrom="margin">
              <wp14:pctHeight>0</wp14:pctHeight>
            </wp14:sizeRelV>
          </wp:anchor>
        </w:drawing>
      </w:r>
    </w:p>
    <w:p w14:paraId="58A1A379" w14:textId="36A51AF8" w:rsidR="00554439" w:rsidRDefault="00554439" w:rsidP="00B613D1">
      <w:pPr>
        <w:pStyle w:val="Corps"/>
        <w:tabs>
          <w:tab w:val="left" w:pos="1635"/>
        </w:tabs>
        <w:jc w:val="both"/>
        <w:rPr>
          <w:rStyle w:val="Aucun"/>
          <w:rFonts w:ascii="Arial" w:hAnsi="Arial"/>
          <w:color w:val="002060"/>
          <w:sz w:val="20"/>
          <w:szCs w:val="20"/>
          <w:u w:color="002060"/>
        </w:rPr>
      </w:pPr>
    </w:p>
    <w:p w14:paraId="174D9507" w14:textId="29DF67E0" w:rsidR="00554439" w:rsidRDefault="00554439" w:rsidP="00B613D1">
      <w:pPr>
        <w:pStyle w:val="Corps"/>
        <w:tabs>
          <w:tab w:val="left" w:pos="1635"/>
        </w:tabs>
        <w:jc w:val="both"/>
        <w:rPr>
          <w:rStyle w:val="Aucun"/>
          <w:rFonts w:ascii="Arial" w:hAnsi="Arial"/>
          <w:color w:val="002060"/>
          <w:sz w:val="20"/>
          <w:szCs w:val="20"/>
          <w:u w:color="002060"/>
        </w:rPr>
      </w:pPr>
    </w:p>
    <w:p w14:paraId="377D0E3B" w14:textId="55770C4A" w:rsidR="00554439" w:rsidRPr="00B613D1" w:rsidRDefault="00B336BF" w:rsidP="00B613D1">
      <w:pPr>
        <w:pStyle w:val="Corps"/>
        <w:tabs>
          <w:tab w:val="left" w:pos="1635"/>
        </w:tabs>
        <w:jc w:val="both"/>
        <w:rPr>
          <w:rStyle w:val="Aucun"/>
          <w:rFonts w:ascii="Arial" w:hAnsi="Arial"/>
          <w:color w:val="002060"/>
          <w:sz w:val="20"/>
          <w:szCs w:val="20"/>
          <w:u w:color="002060"/>
        </w:rPr>
      </w:pPr>
      <w:r>
        <w:rPr>
          <w:rFonts w:ascii="Arial" w:hAnsi="Arial"/>
          <w:noProof/>
          <w:color w:val="002060"/>
          <w:sz w:val="20"/>
          <w:szCs w:val="20"/>
          <w:u w:color="002060"/>
          <w14:textOutline w14:w="0" w14:cap="rnd" w14:cmpd="sng" w14:algn="ctr">
            <w14:noFill/>
            <w14:prstDash w14:val="solid"/>
            <w14:bevel/>
          </w14:textOutline>
        </w:rPr>
        <mc:AlternateContent>
          <mc:Choice Requires="wps">
            <w:drawing>
              <wp:anchor distT="0" distB="0" distL="114300" distR="114300" simplePos="0" relativeHeight="251682304" behindDoc="0" locked="0" layoutInCell="1" allowOverlap="1" wp14:anchorId="531F51D1" wp14:editId="231C75B3">
                <wp:simplePos x="0" y="0"/>
                <wp:positionH relativeFrom="column">
                  <wp:posOffset>5450205</wp:posOffset>
                </wp:positionH>
                <wp:positionV relativeFrom="paragraph">
                  <wp:posOffset>92710</wp:posOffset>
                </wp:positionV>
                <wp:extent cx="241300" cy="1066800"/>
                <wp:effectExtent l="0" t="0" r="38100" b="63500"/>
                <wp:wrapNone/>
                <wp:docPr id="812128223" name="Connecteur en angle 7"/>
                <wp:cNvGraphicFramePr/>
                <a:graphic xmlns:a="http://schemas.openxmlformats.org/drawingml/2006/main">
                  <a:graphicData uri="http://schemas.microsoft.com/office/word/2010/wordprocessingShape">
                    <wps:wsp>
                      <wps:cNvCnPr/>
                      <wps:spPr>
                        <a:xfrm>
                          <a:off x="0" y="0"/>
                          <a:ext cx="241300" cy="1066800"/>
                        </a:xfrm>
                        <a:prstGeom prst="bentConnector3">
                          <a:avLst/>
                        </a:prstGeom>
                        <a:noFill/>
                        <a:ln w="12700" cap="flat">
                          <a:solidFill>
                            <a:schemeClr val="accent1"/>
                          </a:solidFill>
                          <a:prstDash val="solid"/>
                          <a:miter lim="8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3A1C6D8A" id="Connecteur en angle 7" o:spid="_x0000_s1026" type="#_x0000_t34" style="position:absolute;margin-left:429.15pt;margin-top:7.3pt;width:19pt;height:84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" strokecolor="#4472c4 [3204]" strokeweight="1pt">
                <v:stroke endarrow="block"/>
              </v:shape>
            </w:pict>
          </mc:Fallback>
        </mc:AlternateContent>
      </w:r>
    </w:p>
    <w:p w14:paraId="3443892A" w14:textId="6669896D" w:rsidR="004C5712" w:rsidRDefault="004C5712" w:rsidP="00B613D1">
      <w:pPr>
        <w:pStyle w:val="Corps"/>
        <w:tabs>
          <w:tab w:val="left" w:pos="1635"/>
        </w:tabs>
        <w:jc w:val="both"/>
        <w:rPr>
          <w:rStyle w:val="Aucun"/>
          <w:rFonts w:ascii="Arial" w:hAnsi="Arial"/>
          <w:color w:val="002060"/>
          <w:sz w:val="20"/>
          <w:szCs w:val="20"/>
          <w:u w:color="002060"/>
        </w:rPr>
      </w:pPr>
    </w:p>
    <w:p w14:paraId="623EE5D2" w14:textId="2966C25E" w:rsidR="004C5712" w:rsidRDefault="004C5712" w:rsidP="00B613D1">
      <w:pPr>
        <w:pStyle w:val="Corps"/>
        <w:tabs>
          <w:tab w:val="left" w:pos="1635"/>
        </w:tabs>
        <w:jc w:val="both"/>
        <w:rPr>
          <w:rStyle w:val="Aucun"/>
          <w:rFonts w:ascii="Arial" w:hAnsi="Arial"/>
          <w:color w:val="002060"/>
          <w:sz w:val="20"/>
          <w:szCs w:val="20"/>
          <w:u w:color="002060"/>
        </w:rPr>
      </w:pPr>
    </w:p>
    <w:p w14:paraId="7C265685" w14:textId="73593BF2" w:rsidR="004C5712" w:rsidRDefault="00B336BF" w:rsidP="00B613D1">
      <w:pPr>
        <w:pStyle w:val="Corps"/>
        <w:tabs>
          <w:tab w:val="left" w:pos="1635"/>
        </w:tabs>
        <w:jc w:val="both"/>
        <w:rPr>
          <w:rStyle w:val="Aucun"/>
          <w:rFonts w:ascii="Arial" w:hAnsi="Arial"/>
          <w:color w:val="002060"/>
          <w:sz w:val="20"/>
          <w:szCs w:val="20"/>
          <w:u w:color="002060"/>
        </w:rPr>
      </w:pPr>
      <w:r>
        <w:rPr>
          <w:rFonts w:ascii="Arial" w:hAnsi="Arial"/>
          <w:noProof/>
          <w:color w:val="002060"/>
          <w:sz w:val="20"/>
          <w:szCs w:val="20"/>
          <w:u w:color="002060"/>
          <w14:textOutline w14:w="0" w14:cap="rnd" w14:cmpd="sng" w14:algn="ctr">
            <w14:noFill/>
            <w14:prstDash w14:val="solid"/>
            <w14:bevel/>
          </w14:textOutline>
        </w:rPr>
        <mc:AlternateContent>
          <mc:Choice Requires="wps">
            <w:drawing>
              <wp:anchor distT="0" distB="0" distL="114300" distR="114300" simplePos="0" relativeHeight="251684352" behindDoc="0" locked="0" layoutInCell="1" allowOverlap="1" wp14:anchorId="415D9FEF" wp14:editId="057B15AA">
                <wp:simplePos x="0" y="0"/>
                <wp:positionH relativeFrom="column">
                  <wp:posOffset>5691505</wp:posOffset>
                </wp:positionH>
                <wp:positionV relativeFrom="paragraph">
                  <wp:posOffset>254635</wp:posOffset>
                </wp:positionV>
                <wp:extent cx="584200" cy="279400"/>
                <wp:effectExtent l="0" t="0" r="0" b="0"/>
                <wp:wrapNone/>
                <wp:docPr id="346775052" name="Zone de texte 9"/>
                <wp:cNvGraphicFramePr/>
                <a:graphic xmlns:a="http://schemas.openxmlformats.org/drawingml/2006/main">
                  <a:graphicData uri="http://schemas.microsoft.com/office/word/2010/wordprocessingShape">
                    <wps:wsp>
                      <wps:cNvSpPr txBox="1"/>
                      <wps:spPr>
                        <a:xfrm>
                          <a:off x="0" y="0"/>
                          <a:ext cx="584200" cy="279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CA1612A" w14:textId="3B0717C5" w:rsidR="00B336BF" w:rsidRDefault="00B336BF">
                            <w:r>
                              <w:t>Estonie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5D9FEF" id="Zone de texte 9" o:spid="_x0000_s1029" type="#_x0000_t202" style="position:absolute;left:0;text-align:left;margin-left:448.15pt;margin-top:20.05pt;width:46pt;height:22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" filled="f" stroked="f" strokeweight="1pt">
                <v:stroke miterlimit="4"/>
                <v:textbox style="mso-fit-shape-to-text:t" inset="1.27mm,1.27mm,1.27mm,1.27mm">
                  <w:txbxContent>
                    <w:p w14:paraId="7CA1612A" w14:textId="3B0717C5" w:rsidR="00B336BF" w:rsidRDefault="00B336BF">
                      <w:r>
                        <w:t>Estonie</w:t>
                      </w:r>
                    </w:p>
                  </w:txbxContent>
                </v:textbox>
              </v:shape>
            </w:pict>
          </mc:Fallback>
        </mc:AlternateContent>
      </w:r>
    </w:p>
    <w:p w14:paraId="486D99CF" w14:textId="5B248734" w:rsidR="004C5712" w:rsidRDefault="004C5712" w:rsidP="00B613D1">
      <w:pPr>
        <w:pStyle w:val="Corps"/>
        <w:tabs>
          <w:tab w:val="left" w:pos="1635"/>
        </w:tabs>
        <w:jc w:val="both"/>
        <w:rPr>
          <w:rStyle w:val="Aucun"/>
          <w:rFonts w:ascii="Arial" w:hAnsi="Arial"/>
          <w:color w:val="002060"/>
          <w:sz w:val="20"/>
          <w:szCs w:val="20"/>
          <w:u w:color="002060"/>
        </w:rPr>
      </w:pPr>
    </w:p>
    <w:p w14:paraId="433D7DB9" w14:textId="1540E840" w:rsidR="004C5712" w:rsidRDefault="00643324" w:rsidP="00B613D1">
      <w:pPr>
        <w:pStyle w:val="Corps"/>
        <w:tabs>
          <w:tab w:val="left" w:pos="1635"/>
        </w:tabs>
        <w:jc w:val="both"/>
        <w:rPr>
          <w:rStyle w:val="Aucun"/>
          <w:rFonts w:ascii="Arial" w:hAnsi="Arial"/>
          <w:color w:val="002060"/>
          <w:sz w:val="20"/>
          <w:szCs w:val="20"/>
          <w:u w:color="002060"/>
        </w:rPr>
      </w:pPr>
      <w:r>
        <w:rPr>
          <w:rFonts w:ascii="Arial" w:hAnsi="Arial"/>
          <w:noProof/>
          <w:color w:val="002060"/>
          <w:sz w:val="20"/>
          <w:szCs w:val="20"/>
          <w:u w:color="002060"/>
          <w14:textOutline w14:w="0" w14:cap="rnd" w14:cmpd="sng" w14:algn="ctr">
            <w14:noFill/>
            <w14:prstDash w14:val="solid"/>
            <w14:bevel/>
          </w14:textOutline>
        </w:rPr>
        <mc:AlternateContent>
          <mc:Choice Requires="wps">
            <w:drawing>
              <wp:anchor distT="0" distB="0" distL="114300" distR="114300" simplePos="0" relativeHeight="251683328" behindDoc="0" locked="0" layoutInCell="1" allowOverlap="1" wp14:anchorId="487955B9" wp14:editId="12CBFDE8">
                <wp:simplePos x="0" y="0"/>
                <wp:positionH relativeFrom="column">
                  <wp:posOffset>4307205</wp:posOffset>
                </wp:positionH>
                <wp:positionV relativeFrom="paragraph">
                  <wp:posOffset>350520</wp:posOffset>
                </wp:positionV>
                <wp:extent cx="1384300" cy="0"/>
                <wp:effectExtent l="0" t="63500" r="0" b="63500"/>
                <wp:wrapNone/>
                <wp:docPr id="1553912250" name="Connecteur en angle 8"/>
                <wp:cNvGraphicFramePr/>
                <a:graphic xmlns:a="http://schemas.openxmlformats.org/drawingml/2006/main">
                  <a:graphicData uri="http://schemas.microsoft.com/office/word/2010/wordprocessingShape">
                    <wps:wsp>
                      <wps:cNvCnPr/>
                      <wps:spPr>
                        <a:xfrm>
                          <a:off x="0" y="0"/>
                          <a:ext cx="1384300" cy="0"/>
                        </a:xfrm>
                        <a:prstGeom prst="bentConnector3">
                          <a:avLst/>
                        </a:prstGeom>
                        <a:noFill/>
                        <a:ln w="12700" cap="flat">
                          <a:solidFill>
                            <a:schemeClr val="accent1"/>
                          </a:solidFill>
                          <a:prstDash val="solid"/>
                          <a:miter lim="8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39A5E4A3"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8" o:spid="_x0000_s1026" type="#_x0000_t34" style="position:absolute;margin-left:339.15pt;margin-top:27.6pt;width:109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" strokecolor="#4472c4 [3204]" strokeweight="1pt">
                <v:stroke endarrow="block"/>
              </v:shape>
            </w:pict>
          </mc:Fallback>
        </mc:AlternateContent>
      </w:r>
      <w:r w:rsidR="00B336BF">
        <w:rPr>
          <w:rFonts w:ascii="Arial" w:hAnsi="Arial"/>
          <w:noProof/>
          <w:color w:val="002060"/>
          <w:sz w:val="20"/>
          <w:szCs w:val="20"/>
          <w:u w:color="002060"/>
          <w14:textOutline w14:w="0" w14:cap="rnd" w14:cmpd="sng" w14:algn="ctr">
            <w14:noFill/>
            <w14:prstDash w14:val="solid"/>
            <w14:bevel/>
          </w14:textOutline>
        </w:rPr>
        <mc:AlternateContent>
          <mc:Choice Requires="wps">
            <w:drawing>
              <wp:anchor distT="0" distB="0" distL="114300" distR="114300" simplePos="0" relativeHeight="251685376" behindDoc="0" locked="0" layoutInCell="1" allowOverlap="1" wp14:anchorId="2DA4EEBF" wp14:editId="6C4988DA">
                <wp:simplePos x="0" y="0"/>
                <wp:positionH relativeFrom="column">
                  <wp:posOffset>5691505</wp:posOffset>
                </wp:positionH>
                <wp:positionV relativeFrom="paragraph">
                  <wp:posOffset>231775</wp:posOffset>
                </wp:positionV>
                <wp:extent cx="609600" cy="254000"/>
                <wp:effectExtent l="0" t="0" r="0" b="0"/>
                <wp:wrapNone/>
                <wp:docPr id="619330837" name="Zone de texte 10"/>
                <wp:cNvGraphicFramePr/>
                <a:graphic xmlns:a="http://schemas.openxmlformats.org/drawingml/2006/main">
                  <a:graphicData uri="http://schemas.microsoft.com/office/word/2010/wordprocessingShape">
                    <wps:wsp>
                      <wps:cNvSpPr txBox="1"/>
                      <wps:spPr>
                        <a:xfrm>
                          <a:off x="0" y="0"/>
                          <a:ext cx="609600" cy="2540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8DBAA2F" w14:textId="6452D592" w:rsidR="00B336BF" w:rsidRDefault="00B336BF">
                            <w:r>
                              <w:t>France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A4EEBF" id="Zone de texte 10" o:spid="_x0000_s1030" type="#_x0000_t202" style="position:absolute;left:0;text-align:left;margin-left:448.15pt;margin-top:18.25pt;width:48pt;height:20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" filled="f" stroked="f" strokeweight="1pt">
                <v:stroke miterlimit="4"/>
                <v:textbox style="mso-fit-shape-to-text:t" inset="1.27mm,1.27mm,1.27mm,1.27mm">
                  <w:txbxContent>
                    <w:p w14:paraId="48DBAA2F" w14:textId="6452D592" w:rsidR="00B336BF" w:rsidRDefault="00B336BF">
                      <w:r>
                        <w:t>France</w:t>
                      </w:r>
                    </w:p>
                  </w:txbxContent>
                </v:textbox>
              </v:shape>
            </w:pict>
          </mc:Fallback>
        </mc:AlternateContent>
      </w:r>
    </w:p>
    <w:p w14:paraId="099C0595" w14:textId="060BF9E0" w:rsidR="004C5712" w:rsidRDefault="004C5712" w:rsidP="00B613D1">
      <w:pPr>
        <w:pStyle w:val="Corps"/>
        <w:tabs>
          <w:tab w:val="left" w:pos="1635"/>
        </w:tabs>
        <w:jc w:val="both"/>
        <w:rPr>
          <w:rStyle w:val="Aucun"/>
          <w:rFonts w:ascii="Arial" w:hAnsi="Arial"/>
          <w:color w:val="002060"/>
          <w:sz w:val="20"/>
          <w:szCs w:val="20"/>
          <w:u w:color="002060"/>
        </w:rPr>
      </w:pPr>
    </w:p>
    <w:p w14:paraId="304633AB" w14:textId="69424664" w:rsidR="00B613D1" w:rsidRPr="00643324" w:rsidRDefault="00B613D1" w:rsidP="00B613D1">
      <w:pPr>
        <w:pStyle w:val="Corps"/>
        <w:tabs>
          <w:tab w:val="left" w:pos="1635"/>
        </w:tabs>
        <w:jc w:val="both"/>
        <w:rPr>
          <w:noProof/>
          <w:sz w:val="24"/>
          <w:szCs w:val="24"/>
        </w:rPr>
      </w:pPr>
      <w:r w:rsidRPr="00643324">
        <w:rPr>
          <w:rStyle w:val="Aucun"/>
          <w:rFonts w:ascii="Arial" w:hAnsi="Arial"/>
          <w:color w:val="002060"/>
          <w:sz w:val="24"/>
          <w:szCs w:val="24"/>
          <w:u w:color="002060"/>
        </w:rPr>
        <w:lastRenderedPageBreak/>
        <w:t>Avec 487 et 476 points, la France continue à glisser sur la pente du décrochage scolaire, qui menace d’ailleurs également la majeure partie des membres de l’OCDE, son score se réduisant de 5,7 % en culture scientifique et de 18,7 % en compréhension de l’écrit par rapport aux dernières évaluations PISA de 2018</w:t>
      </w:r>
      <w:r w:rsidR="00615002" w:rsidRPr="00643324">
        <w:rPr>
          <w:rStyle w:val="Aucun"/>
          <w:rFonts w:ascii="Arial" w:hAnsi="Arial"/>
          <w:color w:val="002060"/>
          <w:sz w:val="24"/>
          <w:szCs w:val="24"/>
          <w:u w:color="002060"/>
        </w:rPr>
        <w:t>.</w:t>
      </w:r>
      <w:r w:rsidR="004C5712" w:rsidRPr="00643324">
        <w:rPr>
          <w:noProof/>
          <w:sz w:val="24"/>
          <w:szCs w:val="24"/>
        </w:rPr>
        <w:t xml:space="preserve"> </w:t>
      </w:r>
    </w:p>
    <w:p w14:paraId="3F2991C1" w14:textId="6E7B9922" w:rsidR="000A6400" w:rsidRDefault="000A6400" w:rsidP="002B2440">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t xml:space="preserve">Le modèle </w:t>
      </w:r>
      <w:r w:rsidR="00B22231" w:rsidRPr="00643324">
        <w:rPr>
          <w:rStyle w:val="Aucun"/>
          <w:rFonts w:ascii="Arial" w:hAnsi="Arial"/>
          <w:color w:val="002060"/>
          <w:sz w:val="24"/>
          <w:szCs w:val="24"/>
          <w:u w:color="002060"/>
        </w:rPr>
        <w:t xml:space="preserve">éducatif </w:t>
      </w:r>
      <w:r w:rsidRPr="00643324">
        <w:rPr>
          <w:rStyle w:val="Aucun"/>
          <w:rFonts w:ascii="Arial" w:hAnsi="Arial"/>
          <w:color w:val="002060"/>
          <w:sz w:val="24"/>
          <w:szCs w:val="24"/>
          <w:u w:color="002060"/>
        </w:rPr>
        <w:t>estonien se caractérise donc principalement par une grande souplesse de fonctionnement, une véritable autonomie des établissements, une pédagogie mêlant avec succès les méthodes traditionnelles et l’innovation, ainsi qu'une véritable valorisation du rôle du professeur, le tout pour une dépense publique dans la moyenne des pays de l’OCDE</w:t>
      </w:r>
      <w:r w:rsidR="004A0C43" w:rsidRPr="00643324">
        <w:rPr>
          <w:rStyle w:val="Aucun"/>
          <w:rFonts w:ascii="Arial" w:hAnsi="Arial"/>
          <w:color w:val="002060"/>
          <w:sz w:val="24"/>
          <w:szCs w:val="24"/>
          <w:u w:color="002060"/>
        </w:rPr>
        <w:t>.</w:t>
      </w:r>
    </w:p>
    <w:p w14:paraId="26803440" w14:textId="7100505F" w:rsidR="005C60B6" w:rsidRDefault="005C60B6" w:rsidP="002B2440">
      <w:pPr>
        <w:pStyle w:val="Corps"/>
        <w:tabs>
          <w:tab w:val="left" w:pos="1635"/>
        </w:tabs>
        <w:jc w:val="both"/>
        <w:rPr>
          <w:rStyle w:val="Aucun"/>
          <w:rFonts w:ascii="Arial" w:hAnsi="Arial"/>
          <w:color w:val="002060"/>
          <w:sz w:val="24"/>
          <w:szCs w:val="24"/>
          <w:u w:color="002060"/>
        </w:rPr>
      </w:pPr>
      <w:r>
        <w:rPr>
          <w:rStyle w:val="Aucun"/>
          <w:rFonts w:ascii="Arial" w:hAnsi="Arial"/>
          <w:color w:val="002060"/>
          <w:sz w:val="24"/>
          <w:szCs w:val="24"/>
          <w:u w:color="002060"/>
        </w:rPr>
        <w:t>Pourtant l’investissement par élève y est inférieur à celui de la France : es chiffres de l’OCDE montre pour 2024 une dépense équivalente pour le primaire : 10 642 $ par élève pour en Estonie (versus 10554 pour la France). L’écart est important pour le secondaire, 9314 $ par élève en Estonie versus 15 112 $ pour la France, et le tertiaire, 18 967 $ en Estonie contre 20 458 $ pour la France.</w:t>
      </w:r>
    </w:p>
    <w:p w14:paraId="4B154BF3" w14:textId="3E438B91" w:rsidR="005C60B6" w:rsidRDefault="005C60B6" w:rsidP="002B2440">
      <w:pPr>
        <w:pStyle w:val="Corps"/>
        <w:tabs>
          <w:tab w:val="left" w:pos="1635"/>
        </w:tabs>
        <w:jc w:val="both"/>
        <w:rPr>
          <w:rStyle w:val="Aucun"/>
          <w:rFonts w:ascii="Arial" w:hAnsi="Arial"/>
          <w:color w:val="002060"/>
          <w:sz w:val="24"/>
          <w:szCs w:val="24"/>
          <w:u w:color="002060"/>
        </w:rPr>
      </w:pPr>
      <w:r>
        <w:rPr>
          <w:rStyle w:val="Aucun"/>
          <w:rFonts w:ascii="Arial" w:hAnsi="Arial"/>
          <w:color w:val="002060"/>
          <w:sz w:val="24"/>
          <w:szCs w:val="24"/>
          <w:u w:color="002060"/>
        </w:rPr>
        <w:t>L’encadrement est pourtant supérieur en Estonie : en 2022, le pays comptait une moyenne de 12,1 enfants par classe en primaire contre 18,2 pour la France, et 17,1 par classe au collège contre 25,6 en France. L’écart se creuse même au lycée !</w:t>
      </w:r>
    </w:p>
    <w:p w14:paraId="0E0D639A" w14:textId="26EBE8E0" w:rsidR="005C60B6" w:rsidRPr="00643324" w:rsidRDefault="005C60B6" w:rsidP="002B2440">
      <w:pPr>
        <w:pStyle w:val="Corps"/>
        <w:tabs>
          <w:tab w:val="left" w:pos="1635"/>
        </w:tabs>
        <w:jc w:val="both"/>
        <w:rPr>
          <w:rStyle w:val="Aucun"/>
          <w:rFonts w:ascii="Arial" w:hAnsi="Arial"/>
          <w:color w:val="002060"/>
          <w:sz w:val="24"/>
          <w:szCs w:val="24"/>
          <w:u w:color="002060"/>
        </w:rPr>
      </w:pPr>
      <w:r>
        <w:rPr>
          <w:rStyle w:val="Aucun"/>
          <w:rFonts w:ascii="Arial" w:hAnsi="Arial"/>
          <w:color w:val="002060"/>
          <w:sz w:val="24"/>
          <w:szCs w:val="24"/>
          <w:u w:color="002060"/>
        </w:rPr>
        <w:t>Force est de constater que la souplesse et la proximité de l’organisation des personnels permet une meilleure utilisation des ressources pour le bien-être des élèves !</w:t>
      </w:r>
    </w:p>
    <w:p w14:paraId="1C3BC42D" w14:textId="73754E30" w:rsidR="000724C4" w:rsidRPr="00643324" w:rsidRDefault="009A5A2B" w:rsidP="002B2440">
      <w:pPr>
        <w:pStyle w:val="Corps"/>
        <w:tabs>
          <w:tab w:val="left" w:pos="1635"/>
        </w:tabs>
        <w:jc w:val="both"/>
        <w:rPr>
          <w:rStyle w:val="Aucun"/>
          <w:rFonts w:ascii="Arial" w:hAnsi="Arial"/>
          <w:color w:val="002060"/>
          <w:sz w:val="24"/>
          <w:szCs w:val="24"/>
          <w:u w:color="002060"/>
        </w:rPr>
      </w:pPr>
      <w:r w:rsidRPr="00643324">
        <w:rPr>
          <w:rStyle w:val="Aucun"/>
          <w:rFonts w:ascii="Arial" w:hAnsi="Arial"/>
          <w:color w:val="002060"/>
          <w:sz w:val="24"/>
          <w:szCs w:val="24"/>
          <w:u w:color="002060"/>
        </w:rPr>
        <w:t>Il est donc une source d’inspiration pour engager des réformes allant dans le sens de la libération des énergies dans notre propre système scolaire, avec davantage d’autonomie pour les établissements, notamment la liberté de nommer et révoquer les enseignants par le directeur, la suppression du système centralisé des rectorats, le retour de la discipline et la fin du collège unique</w:t>
      </w:r>
      <w:r w:rsidR="00952AEC" w:rsidRPr="00643324">
        <w:rPr>
          <w:rStyle w:val="Aucun"/>
          <w:rFonts w:ascii="Arial" w:hAnsi="Arial"/>
          <w:color w:val="002060"/>
          <w:sz w:val="24"/>
          <w:szCs w:val="24"/>
          <w:u w:color="002060"/>
        </w:rPr>
        <w:t>.</w:t>
      </w:r>
    </w:p>
    <w:p w14:paraId="5D21849D" w14:textId="77777777" w:rsidR="000724C4" w:rsidRDefault="000724C4" w:rsidP="002B2440">
      <w:pPr>
        <w:pStyle w:val="Corps"/>
        <w:tabs>
          <w:tab w:val="left" w:pos="1635"/>
        </w:tabs>
        <w:jc w:val="both"/>
        <w:rPr>
          <w:rStyle w:val="Aucun"/>
          <w:rFonts w:ascii="Arial" w:hAnsi="Arial"/>
          <w:color w:val="002060"/>
          <w:sz w:val="20"/>
          <w:szCs w:val="20"/>
          <w:u w:color="002060"/>
        </w:rPr>
      </w:pPr>
    </w:p>
    <w:p w14:paraId="3838DDBC" w14:textId="4C7A15AD" w:rsidR="000724C4" w:rsidRDefault="006F3EA4" w:rsidP="006F3EA4">
      <w:pPr>
        <w:pStyle w:val="Corps"/>
        <w:tabs>
          <w:tab w:val="left" w:pos="1635"/>
        </w:tabs>
        <w:jc w:val="center"/>
        <w:rPr>
          <w:rStyle w:val="Aucun"/>
          <w:rFonts w:ascii="Arial" w:hAnsi="Arial"/>
          <w:color w:val="002060"/>
          <w:sz w:val="36"/>
          <w:szCs w:val="36"/>
          <w:u w:color="002060"/>
        </w:rPr>
      </w:pPr>
      <w:r w:rsidRPr="006F3EA4">
        <w:rPr>
          <w:rStyle w:val="Aucun"/>
          <w:rFonts w:ascii="Arial" w:hAnsi="Arial"/>
          <w:color w:val="002060"/>
          <w:sz w:val="36"/>
          <w:szCs w:val="36"/>
          <w:u w:color="002060"/>
        </w:rPr>
        <w:t>Annexe</w:t>
      </w:r>
    </w:p>
    <w:p w14:paraId="7E15506B" w14:textId="77777777" w:rsidR="00165405" w:rsidRPr="00165405" w:rsidRDefault="00165405" w:rsidP="006F3EA4">
      <w:pPr>
        <w:pStyle w:val="Corps"/>
        <w:tabs>
          <w:tab w:val="left" w:pos="1635"/>
        </w:tabs>
        <w:jc w:val="center"/>
        <w:rPr>
          <w:rStyle w:val="Aucun"/>
          <w:rFonts w:ascii="Arial" w:hAnsi="Arial"/>
          <w:color w:val="002060"/>
          <w:sz w:val="20"/>
          <w:szCs w:val="20"/>
          <w:u w:color="002060"/>
        </w:rPr>
      </w:pPr>
    </w:p>
    <w:p w14:paraId="78D3AAB0" w14:textId="099C3028" w:rsidR="006F3EA4" w:rsidRPr="00643324" w:rsidRDefault="006F3EA4" w:rsidP="006F3EA4">
      <w:pPr>
        <w:pStyle w:val="Corps"/>
        <w:numPr>
          <w:ilvl w:val="0"/>
          <w:numId w:val="18"/>
        </w:numPr>
        <w:tabs>
          <w:tab w:val="left" w:pos="1635"/>
        </w:tabs>
        <w:rPr>
          <w:rStyle w:val="Aucun"/>
          <w:rFonts w:ascii="Arial" w:hAnsi="Arial"/>
          <w:b/>
          <w:bCs/>
          <w:color w:val="002060"/>
          <w:sz w:val="24"/>
          <w:szCs w:val="24"/>
          <w:u w:color="002060"/>
        </w:rPr>
      </w:pPr>
      <w:r w:rsidRPr="00643324">
        <w:rPr>
          <w:rStyle w:val="Aucun"/>
          <w:rFonts w:ascii="Arial" w:hAnsi="Arial"/>
          <w:b/>
          <w:bCs/>
          <w:color w:val="002060"/>
          <w:sz w:val="24"/>
          <w:szCs w:val="24"/>
          <w:u w:color="002060"/>
        </w:rPr>
        <w:t xml:space="preserve">Tableau synthétique comparatif des </w:t>
      </w:r>
      <w:r w:rsidR="00165405" w:rsidRPr="00643324">
        <w:rPr>
          <w:rStyle w:val="Aucun"/>
          <w:rFonts w:ascii="Arial" w:hAnsi="Arial"/>
          <w:b/>
          <w:bCs/>
          <w:color w:val="002060"/>
          <w:sz w:val="24"/>
          <w:szCs w:val="24"/>
          <w:u w:color="002060"/>
        </w:rPr>
        <w:t>modèles</w:t>
      </w:r>
      <w:r w:rsidRPr="00643324">
        <w:rPr>
          <w:rStyle w:val="Aucun"/>
          <w:rFonts w:ascii="Arial" w:hAnsi="Arial"/>
          <w:b/>
          <w:bCs/>
          <w:color w:val="002060"/>
          <w:sz w:val="24"/>
          <w:szCs w:val="24"/>
          <w:u w:color="002060"/>
        </w:rPr>
        <w:t xml:space="preserve"> éducatifs</w:t>
      </w:r>
      <w:r w:rsidR="00165405" w:rsidRPr="00643324">
        <w:rPr>
          <w:rStyle w:val="Aucun"/>
          <w:rFonts w:ascii="Arial" w:hAnsi="Arial"/>
          <w:b/>
          <w:bCs/>
          <w:color w:val="002060"/>
          <w:sz w:val="24"/>
          <w:szCs w:val="24"/>
          <w:u w:color="002060"/>
        </w:rPr>
        <w:t xml:space="preserve"> estonien et français</w:t>
      </w:r>
    </w:p>
    <w:tbl>
      <w:tblPr>
        <w:tblStyle w:val="TableauGrille5Fonc-Accentuation1"/>
        <w:tblpPr w:leftFromText="141" w:rightFromText="141" w:vertAnchor="text" w:horzAnchor="margin" w:tblpXSpec="center" w:tblpY="25"/>
        <w:tblW w:w="10054" w:type="dxa"/>
        <w:tblLook w:val="04A0" w:firstRow="1" w:lastRow="0" w:firstColumn="1" w:lastColumn="0" w:noHBand="0" w:noVBand="1"/>
      </w:tblPr>
      <w:tblGrid>
        <w:gridCol w:w="4016"/>
        <w:gridCol w:w="3019"/>
        <w:gridCol w:w="3019"/>
      </w:tblGrid>
      <w:tr w:rsidR="00165405" w14:paraId="4ABF535C" w14:textId="77777777" w:rsidTr="00165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Pr>
          <w:p w14:paraId="008225A2" w14:textId="77777777" w:rsidR="00165405"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rPr>
                <w:rStyle w:val="Aucun"/>
                <w:rFonts w:ascii="Arial" w:hAnsi="Arial"/>
                <w:color w:val="002060"/>
                <w:sz w:val="20"/>
                <w:szCs w:val="20"/>
                <w:u w:color="002060"/>
              </w:rPr>
            </w:pPr>
          </w:p>
        </w:tc>
        <w:tc>
          <w:tcPr>
            <w:tcW w:w="3019" w:type="dxa"/>
          </w:tcPr>
          <w:p w14:paraId="1BEA6CAE" w14:textId="77777777" w:rsidR="00165405" w:rsidRPr="00BF30E2"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center"/>
              <w:cnfStyle w:val="100000000000" w:firstRow="1"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sidRPr="00BF30E2">
              <w:rPr>
                <w:rStyle w:val="Aucun"/>
                <w:rFonts w:ascii="Arial" w:hAnsi="Arial"/>
                <w:color w:val="FFFFFF" w:themeColor="background1"/>
                <w:sz w:val="20"/>
                <w:szCs w:val="20"/>
                <w:u w:color="002060"/>
              </w:rPr>
              <w:t>Estonie</w:t>
            </w:r>
          </w:p>
        </w:tc>
        <w:tc>
          <w:tcPr>
            <w:tcW w:w="3019" w:type="dxa"/>
          </w:tcPr>
          <w:p w14:paraId="0B5804DD" w14:textId="3AD34898" w:rsidR="00165405" w:rsidRPr="00BF30E2" w:rsidRDefault="005C60B6"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center"/>
              <w:cnfStyle w:val="100000000000" w:firstRow="1"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Pr>
                <w:rStyle w:val="Aucun"/>
                <w:rFonts w:ascii="Arial" w:hAnsi="Arial"/>
                <w:color w:val="FFFFFF" w:themeColor="background1"/>
                <w:sz w:val="20"/>
                <w:szCs w:val="20"/>
                <w:u w:color="002060"/>
              </w:rPr>
              <w:t>France</w:t>
            </w:r>
          </w:p>
        </w:tc>
      </w:tr>
      <w:tr w:rsidR="00165405" w14:paraId="7953346C" w14:textId="77777777" w:rsidTr="00165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Pr>
          <w:p w14:paraId="28EDD40A" w14:textId="77777777" w:rsidR="00165405" w:rsidRPr="008D548B"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rPr>
                <w:rStyle w:val="Aucun"/>
                <w:rFonts w:ascii="Arial" w:hAnsi="Arial"/>
                <w:color w:val="FFFFFF" w:themeColor="background1"/>
                <w:sz w:val="20"/>
                <w:szCs w:val="20"/>
                <w:u w:color="002060"/>
              </w:rPr>
            </w:pPr>
            <w:r w:rsidRPr="008D548B">
              <w:rPr>
                <w:rStyle w:val="Aucun"/>
                <w:rFonts w:ascii="Arial" w:hAnsi="Arial"/>
                <w:color w:val="FFFFFF" w:themeColor="background1"/>
                <w:sz w:val="20"/>
                <w:szCs w:val="20"/>
                <w:u w:color="002060"/>
              </w:rPr>
              <w:t>Liberté de recrutement des enseignants par le chef d’établissement</w:t>
            </w:r>
          </w:p>
        </w:tc>
        <w:tc>
          <w:tcPr>
            <w:tcW w:w="3019" w:type="dxa"/>
            <w:shd w:val="clear" w:color="auto" w:fill="00B050"/>
          </w:tcPr>
          <w:p w14:paraId="46EC5D19"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100000" w:firstRow="0" w:lastRow="0" w:firstColumn="0" w:lastColumn="0" w:oddVBand="0" w:evenVBand="0" w:oddHBand="1" w:evenHBand="0" w:firstRowFirstColumn="0" w:firstRowLastColumn="0" w:lastRowFirstColumn="0" w:lastRowLastColumn="0"/>
              <w:rPr>
                <w:rStyle w:val="Aucun"/>
                <w:rFonts w:ascii="Arial" w:hAnsi="Arial"/>
                <w:color w:val="FFFFFF" w:themeColor="background1"/>
                <w:sz w:val="20"/>
                <w:szCs w:val="20"/>
                <w:u w:color="002060"/>
              </w:rPr>
            </w:pPr>
            <w:r w:rsidRPr="000724C4">
              <w:rPr>
                <w:rStyle w:val="Aucun"/>
                <w:rFonts w:ascii="Arial" w:hAnsi="Arial"/>
                <w:color w:val="FFFFFF" w:themeColor="background1"/>
                <w:sz w:val="20"/>
                <w:szCs w:val="20"/>
                <w:u w:color="002060"/>
              </w:rPr>
              <w:t>Oui</w:t>
            </w:r>
          </w:p>
        </w:tc>
        <w:tc>
          <w:tcPr>
            <w:tcW w:w="3019" w:type="dxa"/>
            <w:shd w:val="clear" w:color="auto" w:fill="FF0000"/>
          </w:tcPr>
          <w:p w14:paraId="74BC5D46"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100000" w:firstRow="0" w:lastRow="0" w:firstColumn="0" w:lastColumn="0" w:oddVBand="0" w:evenVBand="0" w:oddHBand="1" w:evenHBand="0" w:firstRowFirstColumn="0" w:firstRowLastColumn="0" w:lastRowFirstColumn="0" w:lastRowLastColumn="0"/>
              <w:rPr>
                <w:rStyle w:val="Aucun"/>
                <w:rFonts w:ascii="Arial" w:hAnsi="Arial"/>
                <w:color w:val="FFFFFF" w:themeColor="background1"/>
                <w:sz w:val="20"/>
                <w:szCs w:val="20"/>
                <w:u w:color="002060"/>
              </w:rPr>
            </w:pPr>
            <w:r w:rsidRPr="000724C4">
              <w:rPr>
                <w:rStyle w:val="Aucun"/>
                <w:rFonts w:ascii="Arial" w:hAnsi="Arial"/>
                <w:color w:val="FFFFFF" w:themeColor="background1"/>
                <w:sz w:val="20"/>
                <w:szCs w:val="20"/>
                <w:u w:color="002060"/>
              </w:rPr>
              <w:t>Non</w:t>
            </w:r>
          </w:p>
        </w:tc>
      </w:tr>
      <w:tr w:rsidR="00165405" w14:paraId="2796222F" w14:textId="77777777" w:rsidTr="00165405">
        <w:tc>
          <w:tcPr>
            <w:cnfStyle w:val="001000000000" w:firstRow="0" w:lastRow="0" w:firstColumn="1" w:lastColumn="0" w:oddVBand="0" w:evenVBand="0" w:oddHBand="0" w:evenHBand="0" w:firstRowFirstColumn="0" w:firstRowLastColumn="0" w:lastRowFirstColumn="0" w:lastRowLastColumn="0"/>
            <w:tcW w:w="4016" w:type="dxa"/>
          </w:tcPr>
          <w:p w14:paraId="080F05F4" w14:textId="77777777" w:rsidR="00165405" w:rsidRPr="008D548B"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rPr>
                <w:rStyle w:val="Aucun"/>
                <w:rFonts w:ascii="Arial" w:hAnsi="Arial"/>
                <w:color w:val="FFFFFF" w:themeColor="background1"/>
                <w:sz w:val="20"/>
                <w:szCs w:val="20"/>
                <w:u w:color="002060"/>
              </w:rPr>
            </w:pPr>
            <w:r w:rsidRPr="008D548B">
              <w:rPr>
                <w:rStyle w:val="Aucun"/>
                <w:rFonts w:ascii="Arial" w:hAnsi="Arial"/>
                <w:color w:val="FFFFFF" w:themeColor="background1"/>
                <w:sz w:val="20"/>
                <w:szCs w:val="20"/>
                <w:u w:color="002060"/>
              </w:rPr>
              <w:t>Evaluation de la performance décentralisée</w:t>
            </w:r>
          </w:p>
        </w:tc>
        <w:tc>
          <w:tcPr>
            <w:tcW w:w="3019" w:type="dxa"/>
            <w:shd w:val="clear" w:color="auto" w:fill="00B050"/>
          </w:tcPr>
          <w:p w14:paraId="436418B7"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000000" w:firstRow="0"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sidRPr="000724C4">
              <w:rPr>
                <w:rStyle w:val="Aucun"/>
                <w:rFonts w:ascii="Arial" w:hAnsi="Arial"/>
                <w:color w:val="FFFFFF" w:themeColor="background1"/>
                <w:sz w:val="20"/>
                <w:szCs w:val="20"/>
                <w:u w:color="002060"/>
              </w:rPr>
              <w:t>Oui</w:t>
            </w:r>
          </w:p>
        </w:tc>
        <w:tc>
          <w:tcPr>
            <w:tcW w:w="3019" w:type="dxa"/>
            <w:shd w:val="clear" w:color="auto" w:fill="FF0000"/>
          </w:tcPr>
          <w:p w14:paraId="7214EB5C"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000000" w:firstRow="0"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sidRPr="000724C4">
              <w:rPr>
                <w:color w:val="FFFFFF" w:themeColor="background1"/>
              </w:rPr>
              <w:t>Non</w:t>
            </w:r>
          </w:p>
        </w:tc>
      </w:tr>
      <w:tr w:rsidR="00165405" w14:paraId="0987CFCC" w14:textId="77777777" w:rsidTr="00165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Pr>
          <w:p w14:paraId="45AA1EFE" w14:textId="77777777" w:rsidR="00165405" w:rsidRPr="008D548B"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rPr>
                <w:rStyle w:val="Aucun"/>
                <w:rFonts w:ascii="Arial" w:hAnsi="Arial"/>
                <w:color w:val="FFFFFF" w:themeColor="background1"/>
                <w:sz w:val="20"/>
                <w:szCs w:val="20"/>
                <w:u w:color="002060"/>
              </w:rPr>
            </w:pPr>
            <w:r w:rsidRPr="008D548B">
              <w:rPr>
                <w:rStyle w:val="Aucun"/>
                <w:rFonts w:ascii="Arial" w:hAnsi="Arial"/>
                <w:color w:val="FFFFFF" w:themeColor="background1"/>
                <w:sz w:val="20"/>
                <w:szCs w:val="20"/>
                <w:u w:color="002060"/>
              </w:rPr>
              <w:t>Liberté pédagogique</w:t>
            </w:r>
          </w:p>
        </w:tc>
        <w:tc>
          <w:tcPr>
            <w:tcW w:w="3019" w:type="dxa"/>
            <w:shd w:val="clear" w:color="auto" w:fill="00B050"/>
          </w:tcPr>
          <w:p w14:paraId="2A73DFC6"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100000" w:firstRow="0" w:lastRow="0" w:firstColumn="0" w:lastColumn="0" w:oddVBand="0" w:evenVBand="0" w:oddHBand="1" w:evenHBand="0" w:firstRowFirstColumn="0" w:firstRowLastColumn="0" w:lastRowFirstColumn="0" w:lastRowLastColumn="0"/>
              <w:rPr>
                <w:rStyle w:val="Aucun"/>
                <w:rFonts w:ascii="Arial" w:hAnsi="Arial"/>
                <w:color w:val="FFFFFF" w:themeColor="background1"/>
                <w:sz w:val="20"/>
                <w:szCs w:val="20"/>
                <w:u w:color="002060"/>
              </w:rPr>
            </w:pPr>
            <w:r w:rsidRPr="000724C4">
              <w:rPr>
                <w:rStyle w:val="Aucun"/>
                <w:rFonts w:ascii="Arial" w:hAnsi="Arial"/>
                <w:color w:val="FFFFFF" w:themeColor="background1"/>
                <w:sz w:val="20"/>
                <w:szCs w:val="20"/>
                <w:u w:color="002060"/>
              </w:rPr>
              <w:t>Oui</w:t>
            </w:r>
          </w:p>
        </w:tc>
        <w:tc>
          <w:tcPr>
            <w:tcW w:w="3019" w:type="dxa"/>
            <w:shd w:val="clear" w:color="auto" w:fill="FF0000"/>
          </w:tcPr>
          <w:p w14:paraId="3A5C7F2E"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100000" w:firstRow="0" w:lastRow="0" w:firstColumn="0" w:lastColumn="0" w:oddVBand="0" w:evenVBand="0" w:oddHBand="1" w:evenHBand="0" w:firstRowFirstColumn="0" w:firstRowLastColumn="0" w:lastRowFirstColumn="0" w:lastRowLastColumn="0"/>
              <w:rPr>
                <w:rStyle w:val="Aucun"/>
                <w:rFonts w:ascii="Arial" w:hAnsi="Arial"/>
                <w:color w:val="FFFFFF" w:themeColor="background1"/>
                <w:sz w:val="20"/>
                <w:szCs w:val="20"/>
                <w:u w:color="002060"/>
              </w:rPr>
            </w:pPr>
            <w:r w:rsidRPr="000724C4">
              <w:rPr>
                <w:color w:val="FFFFFF" w:themeColor="background1"/>
              </w:rPr>
              <w:t>Non</w:t>
            </w:r>
          </w:p>
        </w:tc>
      </w:tr>
      <w:tr w:rsidR="00165405" w14:paraId="213BCB5D" w14:textId="77777777" w:rsidTr="00165405">
        <w:tc>
          <w:tcPr>
            <w:cnfStyle w:val="001000000000" w:firstRow="0" w:lastRow="0" w:firstColumn="1" w:lastColumn="0" w:oddVBand="0" w:evenVBand="0" w:oddHBand="0" w:evenHBand="0" w:firstRowFirstColumn="0" w:firstRowLastColumn="0" w:lastRowFirstColumn="0" w:lastRowLastColumn="0"/>
            <w:tcW w:w="4016" w:type="dxa"/>
          </w:tcPr>
          <w:p w14:paraId="3A3B6E8C" w14:textId="77777777" w:rsidR="00165405" w:rsidRPr="008D548B"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rPr>
                <w:rStyle w:val="Aucun"/>
                <w:rFonts w:ascii="Arial" w:hAnsi="Arial"/>
                <w:color w:val="FFFFFF" w:themeColor="background1"/>
                <w:sz w:val="20"/>
                <w:szCs w:val="20"/>
                <w:u w:color="002060"/>
              </w:rPr>
            </w:pPr>
            <w:r w:rsidRPr="008D548B">
              <w:rPr>
                <w:rStyle w:val="Aucun"/>
                <w:rFonts w:ascii="Arial" w:hAnsi="Arial"/>
                <w:color w:val="FFFFFF" w:themeColor="background1"/>
                <w:sz w:val="20"/>
                <w:szCs w:val="20"/>
                <w:u w:color="002060"/>
              </w:rPr>
              <w:t>Numérisation de l’éducation</w:t>
            </w:r>
          </w:p>
        </w:tc>
        <w:tc>
          <w:tcPr>
            <w:tcW w:w="3019" w:type="dxa"/>
            <w:shd w:val="clear" w:color="auto" w:fill="00B050"/>
          </w:tcPr>
          <w:p w14:paraId="150CB57F"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000000" w:firstRow="0"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sidRPr="000724C4">
              <w:rPr>
                <w:rStyle w:val="Aucun"/>
                <w:rFonts w:ascii="Arial" w:hAnsi="Arial"/>
                <w:color w:val="FFFFFF" w:themeColor="background1"/>
                <w:sz w:val="20"/>
                <w:szCs w:val="20"/>
                <w:u w:color="002060"/>
              </w:rPr>
              <w:t>Oui</w:t>
            </w:r>
          </w:p>
        </w:tc>
        <w:tc>
          <w:tcPr>
            <w:tcW w:w="3019" w:type="dxa"/>
            <w:shd w:val="clear" w:color="auto" w:fill="FF0000"/>
          </w:tcPr>
          <w:p w14:paraId="239B8B4D"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000000" w:firstRow="0"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sidRPr="000724C4">
              <w:rPr>
                <w:color w:val="FFFFFF" w:themeColor="background1"/>
              </w:rPr>
              <w:t>Non</w:t>
            </w:r>
          </w:p>
        </w:tc>
      </w:tr>
      <w:tr w:rsidR="00165405" w14:paraId="01D2D805" w14:textId="77777777" w:rsidTr="00165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Pr>
          <w:p w14:paraId="0DF55FB7" w14:textId="7D3A145F" w:rsidR="00165405" w:rsidRPr="008D548B"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rPr>
                <w:rStyle w:val="Aucun"/>
                <w:rFonts w:ascii="Arial" w:hAnsi="Arial"/>
                <w:color w:val="FFFFFF" w:themeColor="background1"/>
                <w:sz w:val="20"/>
                <w:szCs w:val="20"/>
                <w:u w:color="002060"/>
              </w:rPr>
            </w:pPr>
            <w:r w:rsidRPr="008D548B">
              <w:rPr>
                <w:rStyle w:val="Aucun"/>
                <w:rFonts w:ascii="Arial" w:hAnsi="Arial"/>
                <w:color w:val="FFFFFF" w:themeColor="background1"/>
                <w:sz w:val="20"/>
                <w:szCs w:val="20"/>
                <w:u w:color="002060"/>
              </w:rPr>
              <w:t>Dépense publique éducative</w:t>
            </w:r>
          </w:p>
        </w:tc>
        <w:tc>
          <w:tcPr>
            <w:tcW w:w="3019" w:type="dxa"/>
            <w:shd w:val="clear" w:color="auto" w:fill="92D050"/>
          </w:tcPr>
          <w:p w14:paraId="1965BA69"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100000" w:firstRow="0" w:lastRow="0" w:firstColumn="0" w:lastColumn="0" w:oddVBand="0" w:evenVBand="0" w:oddHBand="1" w:evenHBand="0" w:firstRowFirstColumn="0" w:firstRowLastColumn="0" w:lastRowFirstColumn="0" w:lastRowLastColumn="0"/>
              <w:rPr>
                <w:rStyle w:val="Aucun"/>
                <w:rFonts w:ascii="Arial" w:hAnsi="Arial"/>
                <w:color w:val="FFFFFF" w:themeColor="background1"/>
                <w:sz w:val="20"/>
                <w:szCs w:val="20"/>
                <w:u w:color="002060"/>
              </w:rPr>
            </w:pPr>
            <w:r w:rsidRPr="000724C4">
              <w:rPr>
                <w:rStyle w:val="Aucun"/>
                <w:rFonts w:ascii="Arial" w:hAnsi="Arial"/>
                <w:color w:val="FFFFFF" w:themeColor="background1"/>
                <w:sz w:val="20"/>
                <w:szCs w:val="20"/>
                <w:u w:color="002060"/>
              </w:rPr>
              <w:t>Inférieure à la moyenne de l’OCDE</w:t>
            </w:r>
          </w:p>
        </w:tc>
        <w:tc>
          <w:tcPr>
            <w:tcW w:w="3019" w:type="dxa"/>
            <w:shd w:val="clear" w:color="auto" w:fill="92D050"/>
          </w:tcPr>
          <w:p w14:paraId="6EAD1A32" w14:textId="77777777" w:rsidR="00165405" w:rsidRPr="000724C4" w:rsidRDefault="0016540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100000" w:firstRow="0" w:lastRow="0" w:firstColumn="0" w:lastColumn="0" w:oddVBand="0" w:evenVBand="0" w:oddHBand="1" w:evenHBand="0" w:firstRowFirstColumn="0" w:firstRowLastColumn="0" w:lastRowFirstColumn="0" w:lastRowLastColumn="0"/>
              <w:rPr>
                <w:rStyle w:val="Aucun"/>
                <w:rFonts w:ascii="Arial" w:hAnsi="Arial"/>
                <w:color w:val="FFFFFF" w:themeColor="background1"/>
                <w:sz w:val="20"/>
                <w:szCs w:val="20"/>
                <w:u w:color="002060"/>
              </w:rPr>
            </w:pPr>
            <w:r w:rsidRPr="000724C4">
              <w:rPr>
                <w:rStyle w:val="Aucun"/>
                <w:rFonts w:ascii="Arial" w:hAnsi="Arial"/>
                <w:color w:val="FFFFFF" w:themeColor="background1"/>
                <w:sz w:val="20"/>
                <w:szCs w:val="20"/>
                <w:u w:color="002060"/>
              </w:rPr>
              <w:t>Inférieure à la moyenne de l’OCDE</w:t>
            </w:r>
          </w:p>
        </w:tc>
      </w:tr>
      <w:tr w:rsidR="007B29F6" w14:paraId="39FB1602" w14:textId="77777777" w:rsidTr="00726070">
        <w:tc>
          <w:tcPr>
            <w:cnfStyle w:val="001000000000" w:firstRow="0" w:lastRow="0" w:firstColumn="1" w:lastColumn="0" w:oddVBand="0" w:evenVBand="0" w:oddHBand="0" w:evenHBand="0" w:firstRowFirstColumn="0" w:firstRowLastColumn="0" w:lastRowFirstColumn="0" w:lastRowLastColumn="0"/>
            <w:tcW w:w="4016" w:type="dxa"/>
          </w:tcPr>
          <w:p w14:paraId="746D82CD" w14:textId="6A573E60" w:rsidR="007B29F6" w:rsidRPr="008D548B" w:rsidRDefault="00DB3961"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rPr>
                <w:rStyle w:val="Aucun"/>
                <w:rFonts w:ascii="Arial" w:hAnsi="Arial"/>
                <w:color w:val="FFFFFF" w:themeColor="background1"/>
                <w:sz w:val="20"/>
                <w:szCs w:val="20"/>
                <w:u w:color="002060"/>
              </w:rPr>
            </w:pPr>
            <w:r>
              <w:rPr>
                <w:rStyle w:val="Aucun"/>
                <w:rFonts w:ascii="Arial" w:hAnsi="Arial"/>
                <w:color w:val="FFFFFF" w:themeColor="background1"/>
                <w:sz w:val="20"/>
                <w:szCs w:val="20"/>
                <w:u w:color="002060"/>
              </w:rPr>
              <w:lastRenderedPageBreak/>
              <w:t>Résultats aux test</w:t>
            </w:r>
            <w:r>
              <w:rPr>
                <w:rStyle w:val="Aucun"/>
                <w:rFonts w:ascii="Arial" w:hAnsi="Arial"/>
                <w:b w:val="0"/>
                <w:bCs w:val="0"/>
                <w:color w:val="FFFFFF" w:themeColor="background1"/>
                <w:sz w:val="20"/>
                <w:szCs w:val="20"/>
                <w:u w:color="002060"/>
              </w:rPr>
              <w:t>s</w:t>
            </w:r>
            <w:r>
              <w:rPr>
                <w:rStyle w:val="Aucun"/>
                <w:rFonts w:ascii="Arial" w:hAnsi="Arial"/>
                <w:color w:val="FFFFFF" w:themeColor="background1"/>
                <w:sz w:val="20"/>
                <w:szCs w:val="20"/>
                <w:u w:color="002060"/>
              </w:rPr>
              <w:t xml:space="preserve"> PISA en mathématiques</w:t>
            </w:r>
          </w:p>
        </w:tc>
        <w:tc>
          <w:tcPr>
            <w:tcW w:w="3019" w:type="dxa"/>
            <w:shd w:val="clear" w:color="auto" w:fill="00B050"/>
          </w:tcPr>
          <w:p w14:paraId="283FE8C9" w14:textId="5E3C0448" w:rsidR="007B29F6" w:rsidRPr="000724C4" w:rsidRDefault="002B6CA2"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000000" w:firstRow="0"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Pr>
                <w:rStyle w:val="Aucun"/>
                <w:rFonts w:ascii="Arial" w:hAnsi="Arial"/>
                <w:color w:val="FFFFFF" w:themeColor="background1"/>
                <w:sz w:val="20"/>
                <w:szCs w:val="20"/>
                <w:u w:color="002060"/>
              </w:rPr>
              <w:t>510 points</w:t>
            </w:r>
          </w:p>
        </w:tc>
        <w:tc>
          <w:tcPr>
            <w:tcW w:w="3019" w:type="dxa"/>
            <w:shd w:val="clear" w:color="auto" w:fill="FF0000"/>
          </w:tcPr>
          <w:p w14:paraId="36D239AB" w14:textId="1CC344D8" w:rsidR="007B29F6" w:rsidRPr="000724C4" w:rsidRDefault="002B6CA2"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000000" w:firstRow="0"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Pr>
                <w:rStyle w:val="Aucun"/>
                <w:rFonts w:ascii="Arial" w:hAnsi="Arial"/>
                <w:color w:val="FFFFFF" w:themeColor="background1"/>
                <w:sz w:val="20"/>
                <w:szCs w:val="20"/>
                <w:u w:color="002060"/>
              </w:rPr>
              <w:t>474 points</w:t>
            </w:r>
          </w:p>
        </w:tc>
      </w:tr>
      <w:tr w:rsidR="007B29F6" w14:paraId="5CA50231" w14:textId="77777777" w:rsidTr="00726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6" w:type="dxa"/>
          </w:tcPr>
          <w:p w14:paraId="50D279A8" w14:textId="0940B477" w:rsidR="007B29F6" w:rsidRPr="008D548B" w:rsidRDefault="00DB3961"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rPr>
                <w:rStyle w:val="Aucun"/>
                <w:rFonts w:ascii="Arial" w:hAnsi="Arial"/>
                <w:color w:val="FFFFFF" w:themeColor="background1"/>
                <w:sz w:val="20"/>
                <w:szCs w:val="20"/>
                <w:u w:color="002060"/>
              </w:rPr>
            </w:pPr>
            <w:r w:rsidRPr="00DB3961">
              <w:rPr>
                <w:rStyle w:val="Aucun"/>
                <w:rFonts w:ascii="Arial" w:hAnsi="Arial"/>
                <w:color w:val="FFFFFF" w:themeColor="background1"/>
                <w:sz w:val="20"/>
                <w:szCs w:val="20"/>
                <w:u w:color="002060"/>
              </w:rPr>
              <w:t>Résultats aux tests PISA en</w:t>
            </w:r>
            <w:r>
              <w:rPr>
                <w:rStyle w:val="Aucun"/>
                <w:rFonts w:ascii="Arial" w:hAnsi="Arial"/>
                <w:color w:val="FFFFFF" w:themeColor="background1"/>
                <w:sz w:val="20"/>
                <w:szCs w:val="20"/>
                <w:u w:color="002060"/>
              </w:rPr>
              <w:t xml:space="preserve"> compréhen</w:t>
            </w:r>
            <w:r w:rsidR="004A5ADD">
              <w:rPr>
                <w:rStyle w:val="Aucun"/>
                <w:rFonts w:ascii="Arial" w:hAnsi="Arial"/>
                <w:color w:val="FFFFFF" w:themeColor="background1"/>
                <w:sz w:val="20"/>
                <w:szCs w:val="20"/>
                <w:u w:color="002060"/>
              </w:rPr>
              <w:t>sion de l’écrit</w:t>
            </w:r>
          </w:p>
        </w:tc>
        <w:tc>
          <w:tcPr>
            <w:tcW w:w="3019" w:type="dxa"/>
            <w:shd w:val="clear" w:color="auto" w:fill="00B050"/>
          </w:tcPr>
          <w:p w14:paraId="35920EE7" w14:textId="25722E35" w:rsidR="007B29F6" w:rsidRPr="000724C4" w:rsidRDefault="00A202E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100000" w:firstRow="0" w:lastRow="0" w:firstColumn="0" w:lastColumn="0" w:oddVBand="0" w:evenVBand="0" w:oddHBand="1" w:evenHBand="0" w:firstRowFirstColumn="0" w:firstRowLastColumn="0" w:lastRowFirstColumn="0" w:lastRowLastColumn="0"/>
              <w:rPr>
                <w:rStyle w:val="Aucun"/>
                <w:rFonts w:ascii="Arial" w:hAnsi="Arial"/>
                <w:color w:val="FFFFFF" w:themeColor="background1"/>
                <w:sz w:val="20"/>
                <w:szCs w:val="20"/>
                <w:u w:color="002060"/>
              </w:rPr>
            </w:pPr>
            <w:r>
              <w:rPr>
                <w:rStyle w:val="Aucun"/>
                <w:rFonts w:ascii="Arial" w:hAnsi="Arial"/>
                <w:color w:val="FFFFFF" w:themeColor="background1"/>
                <w:sz w:val="20"/>
                <w:szCs w:val="20"/>
                <w:u w:color="002060"/>
              </w:rPr>
              <w:t>526 points</w:t>
            </w:r>
          </w:p>
        </w:tc>
        <w:tc>
          <w:tcPr>
            <w:tcW w:w="3019" w:type="dxa"/>
            <w:shd w:val="clear" w:color="auto" w:fill="FF0000"/>
          </w:tcPr>
          <w:p w14:paraId="3F528AD6" w14:textId="3DC780FA" w:rsidR="007B29F6" w:rsidRPr="000724C4" w:rsidRDefault="00A202E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100000" w:firstRow="0" w:lastRow="0" w:firstColumn="0" w:lastColumn="0" w:oddVBand="0" w:evenVBand="0" w:oddHBand="1" w:evenHBand="0" w:firstRowFirstColumn="0" w:firstRowLastColumn="0" w:lastRowFirstColumn="0" w:lastRowLastColumn="0"/>
              <w:rPr>
                <w:rStyle w:val="Aucun"/>
                <w:rFonts w:ascii="Arial" w:hAnsi="Arial"/>
                <w:color w:val="FFFFFF" w:themeColor="background1"/>
                <w:sz w:val="20"/>
                <w:szCs w:val="20"/>
                <w:u w:color="002060"/>
              </w:rPr>
            </w:pPr>
            <w:r>
              <w:rPr>
                <w:rStyle w:val="Aucun"/>
                <w:rFonts w:ascii="Arial" w:hAnsi="Arial"/>
                <w:color w:val="FFFFFF" w:themeColor="background1"/>
                <w:sz w:val="20"/>
                <w:szCs w:val="20"/>
                <w:u w:color="002060"/>
              </w:rPr>
              <w:t>487 points</w:t>
            </w:r>
          </w:p>
        </w:tc>
      </w:tr>
      <w:tr w:rsidR="007B29F6" w14:paraId="78DC9963" w14:textId="77777777" w:rsidTr="00726070">
        <w:tc>
          <w:tcPr>
            <w:cnfStyle w:val="001000000000" w:firstRow="0" w:lastRow="0" w:firstColumn="1" w:lastColumn="0" w:oddVBand="0" w:evenVBand="0" w:oddHBand="0" w:evenHBand="0" w:firstRowFirstColumn="0" w:firstRowLastColumn="0" w:lastRowFirstColumn="0" w:lastRowLastColumn="0"/>
            <w:tcW w:w="4016" w:type="dxa"/>
          </w:tcPr>
          <w:p w14:paraId="312B7842" w14:textId="4EB5B650" w:rsidR="007B29F6" w:rsidRPr="008D548B" w:rsidRDefault="00DB3961"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rPr>
                <w:rStyle w:val="Aucun"/>
                <w:rFonts w:ascii="Arial" w:hAnsi="Arial"/>
                <w:color w:val="FFFFFF" w:themeColor="background1"/>
                <w:sz w:val="20"/>
                <w:szCs w:val="20"/>
                <w:u w:color="002060"/>
              </w:rPr>
            </w:pPr>
            <w:r w:rsidRPr="00DB3961">
              <w:rPr>
                <w:rStyle w:val="Aucun"/>
                <w:rFonts w:ascii="Arial" w:hAnsi="Arial"/>
                <w:color w:val="FFFFFF" w:themeColor="background1"/>
                <w:sz w:val="20"/>
                <w:szCs w:val="20"/>
                <w:u w:color="002060"/>
              </w:rPr>
              <w:t xml:space="preserve">Résultats aux tests PISA en </w:t>
            </w:r>
            <w:r w:rsidR="004A5ADD">
              <w:rPr>
                <w:rStyle w:val="Aucun"/>
                <w:rFonts w:ascii="Arial" w:hAnsi="Arial"/>
                <w:color w:val="FFFFFF" w:themeColor="background1"/>
                <w:sz w:val="20"/>
                <w:szCs w:val="20"/>
                <w:u w:color="002060"/>
              </w:rPr>
              <w:t>culture scientifique</w:t>
            </w:r>
          </w:p>
        </w:tc>
        <w:tc>
          <w:tcPr>
            <w:tcW w:w="3019" w:type="dxa"/>
            <w:shd w:val="clear" w:color="auto" w:fill="00B050"/>
          </w:tcPr>
          <w:p w14:paraId="6BB13A2A" w14:textId="002BFA51" w:rsidR="007B29F6" w:rsidRPr="000724C4" w:rsidRDefault="00A202E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000000" w:firstRow="0"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Pr>
                <w:rStyle w:val="Aucun"/>
                <w:rFonts w:ascii="Arial" w:hAnsi="Arial"/>
                <w:color w:val="FFFFFF" w:themeColor="background1"/>
                <w:sz w:val="20"/>
                <w:szCs w:val="20"/>
                <w:u w:color="002060"/>
              </w:rPr>
              <w:t>511 points</w:t>
            </w:r>
          </w:p>
        </w:tc>
        <w:tc>
          <w:tcPr>
            <w:tcW w:w="3019" w:type="dxa"/>
            <w:shd w:val="clear" w:color="auto" w:fill="FF0000"/>
          </w:tcPr>
          <w:p w14:paraId="09115453" w14:textId="75C877D8" w:rsidR="007B29F6" w:rsidRPr="000724C4" w:rsidRDefault="00A202E5" w:rsidP="00165405">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1635"/>
              </w:tabs>
              <w:jc w:val="both"/>
              <w:cnfStyle w:val="000000000000" w:firstRow="0" w:lastRow="0" w:firstColumn="0" w:lastColumn="0" w:oddVBand="0" w:evenVBand="0" w:oddHBand="0" w:evenHBand="0" w:firstRowFirstColumn="0" w:firstRowLastColumn="0" w:lastRowFirstColumn="0" w:lastRowLastColumn="0"/>
              <w:rPr>
                <w:rStyle w:val="Aucun"/>
                <w:rFonts w:ascii="Arial" w:hAnsi="Arial"/>
                <w:color w:val="FFFFFF" w:themeColor="background1"/>
                <w:sz w:val="20"/>
                <w:szCs w:val="20"/>
                <w:u w:color="002060"/>
              </w:rPr>
            </w:pPr>
            <w:r>
              <w:rPr>
                <w:rStyle w:val="Aucun"/>
                <w:rFonts w:ascii="Arial" w:hAnsi="Arial"/>
                <w:color w:val="FFFFFF" w:themeColor="background1"/>
                <w:sz w:val="20"/>
                <w:szCs w:val="20"/>
                <w:u w:color="002060"/>
              </w:rPr>
              <w:t>476 points</w:t>
            </w:r>
          </w:p>
        </w:tc>
      </w:tr>
    </w:tbl>
    <w:p w14:paraId="705CDCD5" w14:textId="77777777" w:rsidR="00A358F9" w:rsidRDefault="00A358F9" w:rsidP="002B2440">
      <w:pPr>
        <w:pStyle w:val="Corps"/>
        <w:tabs>
          <w:tab w:val="left" w:pos="1635"/>
        </w:tabs>
        <w:jc w:val="both"/>
        <w:rPr>
          <w:rStyle w:val="Aucun"/>
          <w:rFonts w:ascii="Arial" w:hAnsi="Arial"/>
          <w:color w:val="002060"/>
          <w:sz w:val="20"/>
          <w:szCs w:val="20"/>
          <w:u w:color="002060"/>
        </w:rPr>
      </w:pPr>
    </w:p>
    <w:p w14:paraId="0BE597EB" w14:textId="77777777" w:rsidR="00A358F9" w:rsidRPr="00B613D1" w:rsidRDefault="00A358F9" w:rsidP="002B2440">
      <w:pPr>
        <w:pStyle w:val="Corps"/>
        <w:tabs>
          <w:tab w:val="left" w:pos="1635"/>
        </w:tabs>
        <w:jc w:val="both"/>
        <w:rPr>
          <w:rStyle w:val="Aucun"/>
          <w:rFonts w:ascii="Arial" w:hAnsi="Arial"/>
          <w:color w:val="002060"/>
          <w:sz w:val="20"/>
          <w:szCs w:val="20"/>
          <w:u w:color="002060"/>
        </w:rPr>
      </w:pPr>
    </w:p>
    <w:sectPr w:rsidR="00A358F9" w:rsidRPr="00B613D1">
      <w:headerReference w:type="default" r:id="rId15"/>
      <w:footerReference w:type="default" r:id="rId16"/>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FC018" w14:textId="77777777" w:rsidR="00D37C84" w:rsidRDefault="00D37C84">
      <w:r>
        <w:separator/>
      </w:r>
    </w:p>
  </w:endnote>
  <w:endnote w:type="continuationSeparator" w:id="0">
    <w:p w14:paraId="5834F98B" w14:textId="77777777" w:rsidR="00D37C84" w:rsidRDefault="00D37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01BDA" w14:textId="77777777" w:rsidR="00F14539" w:rsidRDefault="00265E72">
    <w:pPr>
      <w:pStyle w:val="Pieddepage"/>
      <w:tabs>
        <w:tab w:val="clear" w:pos="9072"/>
        <w:tab w:val="right" w:pos="9046"/>
      </w:tabs>
      <w:jc w:val="right"/>
    </w:pPr>
    <w:r>
      <w:rPr>
        <w:rStyle w:val="Aucun"/>
      </w:rPr>
      <w:fldChar w:fldCharType="begin"/>
    </w:r>
    <w:r>
      <w:rPr>
        <w:rStyle w:val="Aucun"/>
      </w:rPr>
      <w:instrText xml:space="preserve"> PAGE </w:instrText>
    </w:r>
    <w:r>
      <w:rPr>
        <w:rStyle w:val="Aucun"/>
      </w:rPr>
      <w:fldChar w:fldCharType="separate"/>
    </w:r>
    <w:r>
      <w:rPr>
        <w:rStyle w:val="Aucun"/>
        <w:noProof/>
      </w:rPr>
      <w:t>1</w:t>
    </w:r>
    <w:r>
      <w:rPr>
        <w:rStyle w:val="Aucu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E3203" w14:textId="77777777" w:rsidR="00D37C84" w:rsidRDefault="00D37C84">
      <w:r>
        <w:separator/>
      </w:r>
    </w:p>
  </w:footnote>
  <w:footnote w:type="continuationSeparator" w:id="0">
    <w:p w14:paraId="0E955B2C" w14:textId="77777777" w:rsidR="00D37C84" w:rsidRDefault="00D37C84">
      <w:r>
        <w:continuationSeparator/>
      </w:r>
    </w:p>
  </w:footnote>
  <w:footnote w:type="continuationNotice" w:id="1">
    <w:p w14:paraId="69D5FCA0" w14:textId="77777777" w:rsidR="00D37C84" w:rsidRDefault="00D37C84"/>
  </w:footnote>
  <w:footnote w:id="2">
    <w:p w14:paraId="47C3BC13" w14:textId="4500978C" w:rsidR="00E71C68" w:rsidRPr="005C6420" w:rsidRDefault="00E71C68">
      <w:pPr>
        <w:pStyle w:val="Notedebasdepage"/>
        <w:rPr>
          <w:rFonts w:ascii="Arial" w:hAnsi="Arial" w:cs="Arial"/>
          <w:sz w:val="16"/>
          <w:szCs w:val="16"/>
        </w:rPr>
      </w:pPr>
      <w:r w:rsidRPr="005C6420">
        <w:rPr>
          <w:rStyle w:val="Appelnotedebasdep"/>
          <w:rFonts w:ascii="Arial" w:hAnsi="Arial" w:cs="Arial"/>
          <w:sz w:val="16"/>
          <w:szCs w:val="16"/>
        </w:rPr>
        <w:footnoteRef/>
      </w:r>
      <w:r w:rsidRPr="005C6420">
        <w:rPr>
          <w:rFonts w:ascii="Arial" w:hAnsi="Arial" w:cs="Arial"/>
          <w:sz w:val="16"/>
          <w:szCs w:val="16"/>
        </w:rPr>
        <w:t xml:space="preserve"> </w:t>
      </w:r>
      <w:r w:rsidR="00F603A1" w:rsidRPr="005C6420">
        <w:rPr>
          <w:rFonts w:ascii="Arial" w:hAnsi="Arial" w:cs="Arial"/>
          <w:sz w:val="16"/>
          <w:szCs w:val="16"/>
        </w:rPr>
        <w:t>« L'éducation en Estonie : une approche holistique de l'apprentissage », L'Europe INFO</w:t>
      </w:r>
      <w:r w:rsidR="005C6420" w:rsidRPr="005C6420">
        <w:rPr>
          <w:rFonts w:ascii="Arial" w:hAnsi="Arial" w:cs="Arial"/>
          <w:sz w:val="16"/>
          <w:szCs w:val="16"/>
        </w:rPr>
        <w:t xml:space="preserve">, 20 novembre 2023. </w:t>
      </w:r>
    </w:p>
  </w:footnote>
  <w:footnote w:id="3">
    <w:p w14:paraId="2424A829" w14:textId="1486164A" w:rsidR="005F427C" w:rsidRPr="00171104" w:rsidRDefault="005F427C" w:rsidP="00032EC8">
      <w:pPr>
        <w:pStyle w:val="Notedebasdepage"/>
        <w:rPr>
          <w:rFonts w:ascii="Arial" w:hAnsi="Arial" w:cs="Arial"/>
          <w:sz w:val="16"/>
          <w:szCs w:val="16"/>
        </w:rPr>
      </w:pPr>
      <w:r w:rsidRPr="00171104">
        <w:rPr>
          <w:rStyle w:val="Appelnotedebasdep"/>
          <w:rFonts w:ascii="Arial" w:hAnsi="Arial" w:cs="Arial"/>
          <w:sz w:val="16"/>
          <w:szCs w:val="16"/>
        </w:rPr>
        <w:footnoteRef/>
      </w:r>
      <w:r w:rsidRPr="00171104">
        <w:rPr>
          <w:rFonts w:ascii="Arial" w:hAnsi="Arial" w:cs="Arial"/>
          <w:sz w:val="16"/>
          <w:szCs w:val="16"/>
        </w:rPr>
        <w:t xml:space="preserve"> </w:t>
      </w:r>
      <w:r w:rsidR="00032EC8" w:rsidRPr="00171104">
        <w:rPr>
          <w:rFonts w:ascii="Arial" w:hAnsi="Arial" w:cs="Arial"/>
          <w:sz w:val="16"/>
          <w:szCs w:val="16"/>
        </w:rPr>
        <w:t>Stéphane Kessler, « Estonie : les secrets d’une nouvelle Finlande »,</w:t>
      </w:r>
      <w:r w:rsidR="00EC053A" w:rsidRPr="00171104">
        <w:rPr>
          <w:rFonts w:ascii="Arial" w:hAnsi="Arial" w:cs="Arial"/>
          <w:sz w:val="16"/>
          <w:szCs w:val="16"/>
        </w:rPr>
        <w:t xml:space="preserve"> Les cahiers pédagogiques, </w:t>
      </w:r>
      <w:r w:rsidR="00503ED9" w:rsidRPr="00171104">
        <w:rPr>
          <w:rFonts w:ascii="Arial" w:hAnsi="Arial" w:cs="Arial"/>
          <w:sz w:val="16"/>
          <w:szCs w:val="16"/>
        </w:rPr>
        <w:t>N°548, novembre 2018.</w:t>
      </w:r>
    </w:p>
  </w:footnote>
  <w:footnote w:id="4">
    <w:p w14:paraId="2882C26D" w14:textId="53D8A26A" w:rsidR="00AC2731" w:rsidRPr="000245AA" w:rsidRDefault="00AC2731">
      <w:pPr>
        <w:pStyle w:val="Notedebasdepage"/>
        <w:rPr>
          <w:rFonts w:ascii="Times New Roman" w:hAnsi="Times New Roman" w:cs="Times New Roman"/>
        </w:rPr>
      </w:pPr>
      <w:r w:rsidRPr="00171104">
        <w:rPr>
          <w:rStyle w:val="Appelnotedebasdep"/>
          <w:rFonts w:ascii="Arial" w:hAnsi="Arial" w:cs="Arial"/>
          <w:sz w:val="16"/>
          <w:szCs w:val="16"/>
        </w:rPr>
        <w:footnoteRef/>
      </w:r>
      <w:r w:rsidRPr="00171104">
        <w:rPr>
          <w:rFonts w:ascii="Arial" w:hAnsi="Arial" w:cs="Arial"/>
          <w:sz w:val="16"/>
          <w:szCs w:val="16"/>
        </w:rPr>
        <w:t xml:space="preserve"> </w:t>
      </w:r>
      <w:r w:rsidR="000245AA" w:rsidRPr="00171104">
        <w:rPr>
          <w:rFonts w:ascii="Arial" w:hAnsi="Arial" w:cs="Arial"/>
          <w:sz w:val="16"/>
          <w:szCs w:val="16"/>
        </w:rPr>
        <w:t xml:space="preserve">OCDE, « financements de l’éducation », </w:t>
      </w:r>
      <w:hyperlink r:id="rId1" w:history="1">
        <w:r w:rsidR="000245AA" w:rsidRPr="00171104">
          <w:rPr>
            <w:rStyle w:val="Lienhypertexte"/>
            <w:rFonts w:ascii="Arial" w:hAnsi="Arial" w:cs="Arial"/>
            <w:sz w:val="16"/>
            <w:szCs w:val="16"/>
          </w:rPr>
          <w:t>https://www.oecd.org/fr/topics/policy-issues/education-financing.html</w:t>
        </w:r>
      </w:hyperlink>
      <w:r w:rsidR="000245AA" w:rsidRPr="00171104">
        <w:rPr>
          <w:rFonts w:ascii="Arial" w:hAnsi="Arial" w:cs="Arial"/>
          <w:sz w:val="16"/>
          <w:szCs w:val="16"/>
        </w:rPr>
        <w:t xml:space="preserve"> (consulté le 29 octobre 2024).</w:t>
      </w:r>
    </w:p>
  </w:footnote>
  <w:footnote w:id="5">
    <w:p w14:paraId="6A59EA16" w14:textId="3A910896" w:rsidR="00BC7F0E" w:rsidRPr="009F6D72" w:rsidRDefault="00BC7F0E" w:rsidP="00B7749F">
      <w:pPr>
        <w:pStyle w:val="Notedebasdepage"/>
        <w:rPr>
          <w:rFonts w:ascii="Arial" w:hAnsi="Arial" w:cs="Arial"/>
          <w:sz w:val="16"/>
          <w:szCs w:val="16"/>
        </w:rPr>
      </w:pPr>
      <w:r w:rsidRPr="009F6D72">
        <w:rPr>
          <w:rStyle w:val="Appelnotedebasdep"/>
          <w:rFonts w:ascii="Arial" w:hAnsi="Arial" w:cs="Arial"/>
          <w:sz w:val="16"/>
          <w:szCs w:val="16"/>
        </w:rPr>
        <w:footnoteRef/>
      </w:r>
      <w:r w:rsidRPr="009F6D72">
        <w:rPr>
          <w:rFonts w:ascii="Arial" w:hAnsi="Arial" w:cs="Arial"/>
          <w:sz w:val="16"/>
          <w:szCs w:val="16"/>
        </w:rPr>
        <w:t xml:space="preserve"> </w:t>
      </w:r>
      <w:r w:rsidR="00B7749F" w:rsidRPr="009F6D72">
        <w:rPr>
          <w:rFonts w:ascii="Arial" w:hAnsi="Arial" w:cs="Arial"/>
          <w:sz w:val="16"/>
          <w:szCs w:val="16"/>
        </w:rPr>
        <w:t xml:space="preserve">Vincent </w:t>
      </w:r>
      <w:proofErr w:type="spellStart"/>
      <w:r w:rsidR="00B7749F" w:rsidRPr="009F6D72">
        <w:rPr>
          <w:rFonts w:ascii="Arial" w:hAnsi="Arial" w:cs="Arial"/>
          <w:sz w:val="16"/>
          <w:szCs w:val="16"/>
        </w:rPr>
        <w:t>Bernigole</w:t>
      </w:r>
      <w:proofErr w:type="spellEnd"/>
      <w:r w:rsidR="00B7749F" w:rsidRPr="009F6D72">
        <w:rPr>
          <w:rFonts w:ascii="Arial" w:hAnsi="Arial" w:cs="Arial"/>
          <w:sz w:val="16"/>
          <w:szCs w:val="16"/>
        </w:rPr>
        <w:t xml:space="preserve"> et.al, </w:t>
      </w:r>
      <w:r w:rsidR="00053277" w:rsidRPr="009F6D72">
        <w:rPr>
          <w:rFonts w:ascii="Arial" w:hAnsi="Arial" w:cs="Arial"/>
          <w:sz w:val="16"/>
          <w:szCs w:val="16"/>
        </w:rPr>
        <w:t>« </w:t>
      </w:r>
      <w:r w:rsidR="00B7749F" w:rsidRPr="009F6D72">
        <w:rPr>
          <w:rFonts w:ascii="Arial" w:hAnsi="Arial" w:cs="Arial"/>
          <w:sz w:val="16"/>
          <w:szCs w:val="16"/>
        </w:rPr>
        <w:t>PISA 2022 : la France ne fait pas exception à la baisse généralisée des performances en culture mathématique dans l’OCDE</w:t>
      </w:r>
      <w:r w:rsidR="00053277" w:rsidRPr="009F6D72">
        <w:rPr>
          <w:rFonts w:ascii="Arial" w:hAnsi="Arial" w:cs="Arial"/>
          <w:sz w:val="16"/>
          <w:szCs w:val="16"/>
        </w:rPr>
        <w:t> »</w:t>
      </w:r>
      <w:r w:rsidR="009C4C80" w:rsidRPr="009F6D72">
        <w:rPr>
          <w:rFonts w:ascii="Arial" w:hAnsi="Arial" w:cs="Arial"/>
          <w:sz w:val="16"/>
          <w:szCs w:val="16"/>
        </w:rPr>
        <w:t xml:space="preserve">, Direction de l'Évaluation, de la Prospective et de la Performance, Ministère de l’Éducation nationale, </w:t>
      </w:r>
      <w:r w:rsidR="00B349FD" w:rsidRPr="009F6D72">
        <w:rPr>
          <w:rFonts w:ascii="Arial" w:hAnsi="Arial" w:cs="Arial"/>
          <w:sz w:val="16"/>
          <w:szCs w:val="16"/>
        </w:rPr>
        <w:t>Note d’information n° 23.4</w:t>
      </w:r>
      <w:r w:rsidR="009F6D72" w:rsidRPr="009F6D72">
        <w:rPr>
          <w:rFonts w:ascii="Arial" w:hAnsi="Arial" w:cs="Arial"/>
          <w:sz w:val="16"/>
          <w:szCs w:val="16"/>
        </w:rPr>
        <w:t>8</w:t>
      </w:r>
      <w:r w:rsidR="00053277" w:rsidRPr="009F6D72">
        <w:rPr>
          <w:rFonts w:ascii="Arial" w:hAnsi="Arial" w:cs="Arial"/>
          <w:sz w:val="16"/>
          <w:szCs w:val="16"/>
        </w:rPr>
        <w:t>, décembre 2023.</w:t>
      </w:r>
    </w:p>
  </w:footnote>
  <w:footnote w:id="6">
    <w:p w14:paraId="4B5EFC8F" w14:textId="1288B2BC" w:rsidR="00FA7D8D" w:rsidRPr="00E71743" w:rsidRDefault="00FA7D8D" w:rsidP="00E71743">
      <w:pPr>
        <w:pStyle w:val="Notedebasdepage"/>
        <w:rPr>
          <w:rFonts w:ascii="Arial" w:hAnsi="Arial" w:cs="Arial"/>
          <w:sz w:val="16"/>
          <w:szCs w:val="16"/>
        </w:rPr>
      </w:pPr>
      <w:r w:rsidRPr="00E71743">
        <w:rPr>
          <w:rStyle w:val="Appelnotedebasdep"/>
          <w:rFonts w:ascii="Arial" w:hAnsi="Arial" w:cs="Arial"/>
          <w:sz w:val="16"/>
          <w:szCs w:val="16"/>
        </w:rPr>
        <w:footnoteRef/>
      </w:r>
      <w:r w:rsidRPr="00E71743">
        <w:rPr>
          <w:rFonts w:ascii="Arial" w:hAnsi="Arial" w:cs="Arial"/>
          <w:sz w:val="16"/>
          <w:szCs w:val="16"/>
        </w:rPr>
        <w:t xml:space="preserve"> </w:t>
      </w:r>
      <w:r w:rsidR="00E71743" w:rsidRPr="00E71743">
        <w:rPr>
          <w:rFonts w:ascii="Arial" w:hAnsi="Arial" w:cs="Arial"/>
          <w:sz w:val="16"/>
          <w:szCs w:val="16"/>
        </w:rPr>
        <w:t>La largeur des rectangles représente l’intervalle de confiance autour de la moyenne qui correspond à l’erreur d’échantillonnage</w:t>
      </w:r>
    </w:p>
  </w:footnote>
  <w:footnote w:id="7">
    <w:p w14:paraId="25DBB648" w14:textId="3E2FE3A5" w:rsidR="00053277" w:rsidRDefault="00053277" w:rsidP="005A3453">
      <w:pPr>
        <w:pStyle w:val="Notedebasdepage"/>
      </w:pPr>
      <w:r w:rsidRPr="009F6D72">
        <w:rPr>
          <w:rStyle w:val="Appelnotedebasdep"/>
          <w:rFonts w:ascii="Arial" w:hAnsi="Arial" w:cs="Arial"/>
          <w:sz w:val="16"/>
          <w:szCs w:val="16"/>
        </w:rPr>
        <w:footnoteRef/>
      </w:r>
      <w:r w:rsidRPr="009F6D72">
        <w:rPr>
          <w:rFonts w:ascii="Arial" w:hAnsi="Arial" w:cs="Arial"/>
          <w:sz w:val="16"/>
          <w:szCs w:val="16"/>
        </w:rPr>
        <w:t xml:space="preserve"> </w:t>
      </w:r>
      <w:r w:rsidR="00E2009A" w:rsidRPr="009F6D72">
        <w:rPr>
          <w:rFonts w:ascii="Arial" w:hAnsi="Arial" w:cs="Arial"/>
          <w:sz w:val="16"/>
          <w:szCs w:val="16"/>
        </w:rPr>
        <w:t xml:space="preserve">Anaïs Bret </w:t>
      </w:r>
      <w:r w:rsidRPr="009F6D72">
        <w:rPr>
          <w:rFonts w:ascii="Arial" w:hAnsi="Arial" w:cs="Arial"/>
          <w:sz w:val="16"/>
          <w:szCs w:val="16"/>
        </w:rPr>
        <w:t xml:space="preserve">et.al, « </w:t>
      </w:r>
      <w:r w:rsidR="005A3453" w:rsidRPr="009F6D72">
        <w:rPr>
          <w:rFonts w:ascii="Arial" w:hAnsi="Arial" w:cs="Arial"/>
          <w:sz w:val="16"/>
          <w:szCs w:val="16"/>
        </w:rPr>
        <w:t xml:space="preserve">PISA 2022 : culture scientifique, compréhension de l’écrit et vie de </w:t>
      </w:r>
      <w:r w:rsidR="00415E27" w:rsidRPr="009F6D72">
        <w:rPr>
          <w:rFonts w:ascii="Arial" w:hAnsi="Arial" w:cs="Arial"/>
          <w:sz w:val="16"/>
          <w:szCs w:val="16"/>
        </w:rPr>
        <w:t>l’élève »</w:t>
      </w:r>
      <w:r w:rsidRPr="009F6D72">
        <w:rPr>
          <w:rFonts w:ascii="Arial" w:hAnsi="Arial" w:cs="Arial"/>
          <w:sz w:val="16"/>
          <w:szCs w:val="16"/>
        </w:rPr>
        <w:t>, Direction de l'Évaluation, de la Prospective et de la Performance, Ministère de l’Éducation nationale, Note d’information n° 23.49, décembre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B35C8" w14:textId="77777777" w:rsidR="00F14539" w:rsidRDefault="00265E72">
    <w:pPr>
      <w:pStyle w:val="En-tte"/>
      <w:tabs>
        <w:tab w:val="clear" w:pos="9072"/>
        <w:tab w:val="right" w:pos="9046"/>
      </w:tabs>
    </w:pPr>
    <w:r>
      <w:rPr>
        <w:noProof/>
      </w:rPr>
      <w:drawing>
        <wp:anchor distT="152400" distB="152400" distL="152400" distR="152400" simplePos="0" relativeHeight="251658240" behindDoc="1" locked="0" layoutInCell="1" allowOverlap="1" wp14:anchorId="7959EE7A" wp14:editId="0A1EB157">
          <wp:simplePos x="0" y="0"/>
          <wp:positionH relativeFrom="page">
            <wp:posOffset>200024</wp:posOffset>
          </wp:positionH>
          <wp:positionV relativeFrom="page">
            <wp:posOffset>200025</wp:posOffset>
          </wp:positionV>
          <wp:extent cx="1810386" cy="536575"/>
          <wp:effectExtent l="0" t="0" r="0" b="0"/>
          <wp:wrapNone/>
          <wp:docPr id="1073741825" name="officeArt object" descr="Image 6"/>
          <wp:cNvGraphicFramePr/>
          <a:graphic xmlns:a="http://schemas.openxmlformats.org/drawingml/2006/main">
            <a:graphicData uri="http://schemas.openxmlformats.org/drawingml/2006/picture">
              <pic:pic xmlns:pic="http://schemas.openxmlformats.org/drawingml/2006/picture">
                <pic:nvPicPr>
                  <pic:cNvPr id="1073741825" name="Image 6" descr="Image 6"/>
                  <pic:cNvPicPr>
                    <a:picLocks noChangeAspect="1"/>
                  </pic:cNvPicPr>
                </pic:nvPicPr>
                <pic:blipFill>
                  <a:blip r:embed="rId1"/>
                  <a:stretch>
                    <a:fillRect/>
                  </a:stretch>
                </pic:blipFill>
                <pic:spPr>
                  <a:xfrm>
                    <a:off x="0" y="0"/>
                    <a:ext cx="1810386" cy="5365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86E54"/>
    <w:multiLevelType w:val="hybridMultilevel"/>
    <w:tmpl w:val="A0EE6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3C6073"/>
    <w:multiLevelType w:val="hybridMultilevel"/>
    <w:tmpl w:val="7E5E4616"/>
    <w:numStyleLink w:val="Style1import"/>
  </w:abstractNum>
  <w:abstractNum w:abstractNumId="2" w15:restartNumberingAfterBreak="0">
    <w:nsid w:val="1D491EAC"/>
    <w:multiLevelType w:val="hybridMultilevel"/>
    <w:tmpl w:val="65E8123A"/>
    <w:numStyleLink w:val="Style2import"/>
  </w:abstractNum>
  <w:abstractNum w:abstractNumId="3" w15:restartNumberingAfterBreak="0">
    <w:nsid w:val="1D754D2C"/>
    <w:multiLevelType w:val="hybridMultilevel"/>
    <w:tmpl w:val="9B50EEA8"/>
    <w:lvl w:ilvl="0" w:tplc="A888DC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F9049B"/>
    <w:multiLevelType w:val="hybridMultilevel"/>
    <w:tmpl w:val="97B22FD0"/>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0435522"/>
    <w:multiLevelType w:val="hybridMultilevel"/>
    <w:tmpl w:val="982442BA"/>
    <w:lvl w:ilvl="0" w:tplc="415CE800">
      <w:start w:val="1"/>
      <w:numFmt w:val="bullet"/>
      <w:lvlText w:val=""/>
      <w:lvlJc w:val="left"/>
      <w:pPr>
        <w:ind w:left="720" w:hanging="360"/>
      </w:pPr>
      <w:rPr>
        <w:rFonts w:ascii="Wingdings" w:hAnsi="Wingdings" w:hint="default"/>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252F38"/>
    <w:multiLevelType w:val="hybridMultilevel"/>
    <w:tmpl w:val="78D898A8"/>
    <w:lvl w:ilvl="0" w:tplc="B7BC1BE6">
      <w:numFmt w:val="bullet"/>
      <w:lvlText w:val="-"/>
      <w:lvlJc w:val="left"/>
      <w:pPr>
        <w:ind w:left="144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B22DC"/>
    <w:multiLevelType w:val="hybridMultilevel"/>
    <w:tmpl w:val="92902D36"/>
    <w:lvl w:ilvl="0" w:tplc="B7BC1BE6">
      <w:numFmt w:val="bullet"/>
      <w:lvlText w:val="-"/>
      <w:lvlJc w:val="left"/>
      <w:pPr>
        <w:ind w:left="1440" w:hanging="360"/>
      </w:pPr>
      <w:rPr>
        <w:rFonts w:ascii="Arial" w:eastAsia="Arial Unicode MS"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B051BB7"/>
    <w:multiLevelType w:val="hybridMultilevel"/>
    <w:tmpl w:val="364A1324"/>
    <w:lvl w:ilvl="0" w:tplc="A1C461CE">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A5767B4"/>
    <w:multiLevelType w:val="hybridMultilevel"/>
    <w:tmpl w:val="77709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DF58E8"/>
    <w:multiLevelType w:val="hybridMultilevel"/>
    <w:tmpl w:val="A7FE3E4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3457747"/>
    <w:multiLevelType w:val="hybridMultilevel"/>
    <w:tmpl w:val="473A0A28"/>
    <w:lvl w:ilvl="0" w:tplc="A888DC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1947F4"/>
    <w:multiLevelType w:val="hybridMultilevel"/>
    <w:tmpl w:val="E3B2E1F0"/>
    <w:lvl w:ilvl="0" w:tplc="B7BC1BE6">
      <w:numFmt w:val="bullet"/>
      <w:lvlText w:val="-"/>
      <w:lvlJc w:val="left"/>
      <w:pPr>
        <w:ind w:left="1440" w:hanging="360"/>
      </w:pPr>
      <w:rPr>
        <w:rFonts w:ascii="Arial" w:eastAsia="Arial Unicode MS"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52CA4379"/>
    <w:multiLevelType w:val="hybridMultilevel"/>
    <w:tmpl w:val="65E8123A"/>
    <w:styleLink w:val="Style2import"/>
    <w:lvl w:ilvl="0" w:tplc="8B34F4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D02E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40DD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5EEC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72F8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0488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5EB1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A856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A2C3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8782F5D"/>
    <w:multiLevelType w:val="hybridMultilevel"/>
    <w:tmpl w:val="7E5E4616"/>
    <w:styleLink w:val="Style1import"/>
    <w:lvl w:ilvl="0" w:tplc="299CA90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FD2AE3C">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312E4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4CBA6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EEE2F1A">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1A6FA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30815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CB68A0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F2E85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9682954"/>
    <w:multiLevelType w:val="hybridMultilevel"/>
    <w:tmpl w:val="838055C8"/>
    <w:styleLink w:val="Style3import"/>
    <w:lvl w:ilvl="0" w:tplc="32BCDB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5B0DD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D8C8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FC52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2266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5E7A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9EEB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3C4CA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D082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22C545D"/>
    <w:multiLevelType w:val="hybridMultilevel"/>
    <w:tmpl w:val="838055C8"/>
    <w:numStyleLink w:val="Style3import"/>
  </w:abstractNum>
  <w:abstractNum w:abstractNumId="17" w15:restartNumberingAfterBreak="0">
    <w:nsid w:val="737D61CB"/>
    <w:multiLevelType w:val="hybridMultilevel"/>
    <w:tmpl w:val="08D8C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48382781">
    <w:abstractNumId w:val="14"/>
  </w:num>
  <w:num w:numId="2" w16cid:durableId="990325865">
    <w:abstractNumId w:val="1"/>
  </w:num>
  <w:num w:numId="3" w16cid:durableId="1613634631">
    <w:abstractNumId w:val="13"/>
  </w:num>
  <w:num w:numId="4" w16cid:durableId="1321353234">
    <w:abstractNumId w:val="2"/>
  </w:num>
  <w:num w:numId="5" w16cid:durableId="990136396">
    <w:abstractNumId w:val="15"/>
  </w:num>
  <w:num w:numId="6" w16cid:durableId="979042340">
    <w:abstractNumId w:val="16"/>
  </w:num>
  <w:num w:numId="7" w16cid:durableId="402412173">
    <w:abstractNumId w:val="5"/>
  </w:num>
  <w:num w:numId="8" w16cid:durableId="822812471">
    <w:abstractNumId w:val="10"/>
  </w:num>
  <w:num w:numId="9" w16cid:durableId="434060177">
    <w:abstractNumId w:val="7"/>
  </w:num>
  <w:num w:numId="10" w16cid:durableId="1869171911">
    <w:abstractNumId w:val="6"/>
  </w:num>
  <w:num w:numId="11" w16cid:durableId="1431118200">
    <w:abstractNumId w:val="9"/>
  </w:num>
  <w:num w:numId="12" w16cid:durableId="812329312">
    <w:abstractNumId w:val="12"/>
  </w:num>
  <w:num w:numId="13" w16cid:durableId="1576086943">
    <w:abstractNumId w:val="17"/>
  </w:num>
  <w:num w:numId="14" w16cid:durableId="1455103621">
    <w:abstractNumId w:val="3"/>
  </w:num>
  <w:num w:numId="15" w16cid:durableId="1905098338">
    <w:abstractNumId w:val="11"/>
  </w:num>
  <w:num w:numId="16" w16cid:durableId="531112732">
    <w:abstractNumId w:val="4"/>
  </w:num>
  <w:num w:numId="17" w16cid:durableId="2031250495">
    <w:abstractNumId w:val="0"/>
  </w:num>
  <w:num w:numId="18" w16cid:durableId="13729256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539"/>
    <w:rsid w:val="0001040C"/>
    <w:rsid w:val="000109D2"/>
    <w:rsid w:val="0001420F"/>
    <w:rsid w:val="00022690"/>
    <w:rsid w:val="000240F9"/>
    <w:rsid w:val="000245AA"/>
    <w:rsid w:val="00026368"/>
    <w:rsid w:val="00032EC8"/>
    <w:rsid w:val="000366F1"/>
    <w:rsid w:val="0004772E"/>
    <w:rsid w:val="00053277"/>
    <w:rsid w:val="00053FA6"/>
    <w:rsid w:val="00064987"/>
    <w:rsid w:val="0007049E"/>
    <w:rsid w:val="00071938"/>
    <w:rsid w:val="000724C4"/>
    <w:rsid w:val="00074988"/>
    <w:rsid w:val="000829ED"/>
    <w:rsid w:val="00096421"/>
    <w:rsid w:val="000A5454"/>
    <w:rsid w:val="000A6400"/>
    <w:rsid w:val="000A7B9A"/>
    <w:rsid w:val="000D08F3"/>
    <w:rsid w:val="000D7A33"/>
    <w:rsid w:val="000E319E"/>
    <w:rsid w:val="000F16E1"/>
    <w:rsid w:val="000F6786"/>
    <w:rsid w:val="00111213"/>
    <w:rsid w:val="00116188"/>
    <w:rsid w:val="00125E01"/>
    <w:rsid w:val="001279DB"/>
    <w:rsid w:val="00137F3C"/>
    <w:rsid w:val="00142F94"/>
    <w:rsid w:val="001546AD"/>
    <w:rsid w:val="0015770C"/>
    <w:rsid w:val="00165405"/>
    <w:rsid w:val="00165F06"/>
    <w:rsid w:val="00171104"/>
    <w:rsid w:val="00175BB5"/>
    <w:rsid w:val="00195C79"/>
    <w:rsid w:val="001961CF"/>
    <w:rsid w:val="001B4D75"/>
    <w:rsid w:val="001C3AF9"/>
    <w:rsid w:val="001C40A9"/>
    <w:rsid w:val="001C559E"/>
    <w:rsid w:val="001D11A8"/>
    <w:rsid w:val="001D3453"/>
    <w:rsid w:val="001D3B90"/>
    <w:rsid w:val="001D6F98"/>
    <w:rsid w:val="001F5638"/>
    <w:rsid w:val="00203509"/>
    <w:rsid w:val="00221FEF"/>
    <w:rsid w:val="002511C2"/>
    <w:rsid w:val="002567CD"/>
    <w:rsid w:val="00265E72"/>
    <w:rsid w:val="00280E57"/>
    <w:rsid w:val="002953E0"/>
    <w:rsid w:val="00295B65"/>
    <w:rsid w:val="002B2440"/>
    <w:rsid w:val="002B65E5"/>
    <w:rsid w:val="002B6CA2"/>
    <w:rsid w:val="002D4538"/>
    <w:rsid w:val="002F6368"/>
    <w:rsid w:val="002F6704"/>
    <w:rsid w:val="0031451D"/>
    <w:rsid w:val="003274E2"/>
    <w:rsid w:val="00337953"/>
    <w:rsid w:val="00350E1D"/>
    <w:rsid w:val="00353E9B"/>
    <w:rsid w:val="00361163"/>
    <w:rsid w:val="003841FF"/>
    <w:rsid w:val="003861A7"/>
    <w:rsid w:val="00391940"/>
    <w:rsid w:val="003A0418"/>
    <w:rsid w:val="003C43AA"/>
    <w:rsid w:val="003D1B8C"/>
    <w:rsid w:val="003F351D"/>
    <w:rsid w:val="003F385C"/>
    <w:rsid w:val="00415E27"/>
    <w:rsid w:val="00431FE8"/>
    <w:rsid w:val="004411D2"/>
    <w:rsid w:val="0044151F"/>
    <w:rsid w:val="00453EAB"/>
    <w:rsid w:val="00462C55"/>
    <w:rsid w:val="00467F62"/>
    <w:rsid w:val="00474313"/>
    <w:rsid w:val="004761C4"/>
    <w:rsid w:val="00477759"/>
    <w:rsid w:val="00487902"/>
    <w:rsid w:val="00493937"/>
    <w:rsid w:val="004952A4"/>
    <w:rsid w:val="004961CE"/>
    <w:rsid w:val="004A0C43"/>
    <w:rsid w:val="004A2BAC"/>
    <w:rsid w:val="004A5ADD"/>
    <w:rsid w:val="004A6434"/>
    <w:rsid w:val="004A7251"/>
    <w:rsid w:val="004B4823"/>
    <w:rsid w:val="004C5712"/>
    <w:rsid w:val="004D12EB"/>
    <w:rsid w:val="004F55EA"/>
    <w:rsid w:val="00503ED9"/>
    <w:rsid w:val="00504324"/>
    <w:rsid w:val="005043BC"/>
    <w:rsid w:val="00514AF4"/>
    <w:rsid w:val="005153BC"/>
    <w:rsid w:val="0053642C"/>
    <w:rsid w:val="00554439"/>
    <w:rsid w:val="005A1F14"/>
    <w:rsid w:val="005A3453"/>
    <w:rsid w:val="005A4F96"/>
    <w:rsid w:val="005C60B6"/>
    <w:rsid w:val="005C6420"/>
    <w:rsid w:val="005E4A34"/>
    <w:rsid w:val="005F427C"/>
    <w:rsid w:val="00613162"/>
    <w:rsid w:val="00615002"/>
    <w:rsid w:val="006229DE"/>
    <w:rsid w:val="00624E39"/>
    <w:rsid w:val="00643212"/>
    <w:rsid w:val="00643324"/>
    <w:rsid w:val="00661677"/>
    <w:rsid w:val="00687257"/>
    <w:rsid w:val="00687387"/>
    <w:rsid w:val="006A1090"/>
    <w:rsid w:val="006B5038"/>
    <w:rsid w:val="006C0CE2"/>
    <w:rsid w:val="006C4720"/>
    <w:rsid w:val="006F15C6"/>
    <w:rsid w:val="006F22F2"/>
    <w:rsid w:val="006F3EA4"/>
    <w:rsid w:val="006F79C3"/>
    <w:rsid w:val="00702EB9"/>
    <w:rsid w:val="007071CF"/>
    <w:rsid w:val="00707F07"/>
    <w:rsid w:val="00725892"/>
    <w:rsid w:val="00726070"/>
    <w:rsid w:val="00745DD2"/>
    <w:rsid w:val="00763DE7"/>
    <w:rsid w:val="00766234"/>
    <w:rsid w:val="007745F2"/>
    <w:rsid w:val="007804C8"/>
    <w:rsid w:val="00781927"/>
    <w:rsid w:val="00785291"/>
    <w:rsid w:val="00790BA3"/>
    <w:rsid w:val="007946C9"/>
    <w:rsid w:val="007A1634"/>
    <w:rsid w:val="007A6B4B"/>
    <w:rsid w:val="007B29F6"/>
    <w:rsid w:val="007B7E56"/>
    <w:rsid w:val="007C1585"/>
    <w:rsid w:val="007E2F75"/>
    <w:rsid w:val="007E6124"/>
    <w:rsid w:val="007E689C"/>
    <w:rsid w:val="007E78D7"/>
    <w:rsid w:val="007F3D13"/>
    <w:rsid w:val="00817E96"/>
    <w:rsid w:val="0082031A"/>
    <w:rsid w:val="00832B3F"/>
    <w:rsid w:val="0083629E"/>
    <w:rsid w:val="008403C4"/>
    <w:rsid w:val="0084744A"/>
    <w:rsid w:val="008628B1"/>
    <w:rsid w:val="00873AA5"/>
    <w:rsid w:val="0089014B"/>
    <w:rsid w:val="00893C5F"/>
    <w:rsid w:val="00895BEA"/>
    <w:rsid w:val="008B4032"/>
    <w:rsid w:val="008C3E94"/>
    <w:rsid w:val="008C54B8"/>
    <w:rsid w:val="008C5F1E"/>
    <w:rsid w:val="008D51C9"/>
    <w:rsid w:val="008D548B"/>
    <w:rsid w:val="008E520F"/>
    <w:rsid w:val="008E619F"/>
    <w:rsid w:val="008E7798"/>
    <w:rsid w:val="008F7453"/>
    <w:rsid w:val="00914695"/>
    <w:rsid w:val="00943B9A"/>
    <w:rsid w:val="00943F59"/>
    <w:rsid w:val="0094517A"/>
    <w:rsid w:val="00947A6C"/>
    <w:rsid w:val="00950E05"/>
    <w:rsid w:val="009514CC"/>
    <w:rsid w:val="00952AEC"/>
    <w:rsid w:val="00962C35"/>
    <w:rsid w:val="00963695"/>
    <w:rsid w:val="009A3757"/>
    <w:rsid w:val="009A5A2B"/>
    <w:rsid w:val="009C4C80"/>
    <w:rsid w:val="009E131F"/>
    <w:rsid w:val="009E3969"/>
    <w:rsid w:val="009F6D72"/>
    <w:rsid w:val="00A10654"/>
    <w:rsid w:val="00A130F9"/>
    <w:rsid w:val="00A139FB"/>
    <w:rsid w:val="00A202E5"/>
    <w:rsid w:val="00A259CD"/>
    <w:rsid w:val="00A345C5"/>
    <w:rsid w:val="00A3567D"/>
    <w:rsid w:val="00A358F9"/>
    <w:rsid w:val="00A447E7"/>
    <w:rsid w:val="00A509C7"/>
    <w:rsid w:val="00A67300"/>
    <w:rsid w:val="00A73510"/>
    <w:rsid w:val="00A73DA2"/>
    <w:rsid w:val="00A830FB"/>
    <w:rsid w:val="00A8422B"/>
    <w:rsid w:val="00A875EB"/>
    <w:rsid w:val="00AB4E4A"/>
    <w:rsid w:val="00AB7619"/>
    <w:rsid w:val="00AC061E"/>
    <w:rsid w:val="00AC2731"/>
    <w:rsid w:val="00AD4CDA"/>
    <w:rsid w:val="00AD5B3C"/>
    <w:rsid w:val="00AE0A4F"/>
    <w:rsid w:val="00AF7889"/>
    <w:rsid w:val="00B07E09"/>
    <w:rsid w:val="00B1253B"/>
    <w:rsid w:val="00B22231"/>
    <w:rsid w:val="00B336BF"/>
    <w:rsid w:val="00B349FD"/>
    <w:rsid w:val="00B36734"/>
    <w:rsid w:val="00B4513C"/>
    <w:rsid w:val="00B555FB"/>
    <w:rsid w:val="00B5747B"/>
    <w:rsid w:val="00B613D1"/>
    <w:rsid w:val="00B617C0"/>
    <w:rsid w:val="00B646E4"/>
    <w:rsid w:val="00B65662"/>
    <w:rsid w:val="00B674B4"/>
    <w:rsid w:val="00B7749F"/>
    <w:rsid w:val="00B80782"/>
    <w:rsid w:val="00B93C4F"/>
    <w:rsid w:val="00BA1294"/>
    <w:rsid w:val="00BB1342"/>
    <w:rsid w:val="00BB2CF4"/>
    <w:rsid w:val="00BB3BDF"/>
    <w:rsid w:val="00BB6C94"/>
    <w:rsid w:val="00BC1288"/>
    <w:rsid w:val="00BC7F0E"/>
    <w:rsid w:val="00BD28B4"/>
    <w:rsid w:val="00BE4C06"/>
    <w:rsid w:val="00BF30E2"/>
    <w:rsid w:val="00C201F6"/>
    <w:rsid w:val="00C3215F"/>
    <w:rsid w:val="00C32AF9"/>
    <w:rsid w:val="00C55183"/>
    <w:rsid w:val="00C6053C"/>
    <w:rsid w:val="00C615C5"/>
    <w:rsid w:val="00C618A5"/>
    <w:rsid w:val="00C73981"/>
    <w:rsid w:val="00C73B9B"/>
    <w:rsid w:val="00C87F35"/>
    <w:rsid w:val="00CA7A82"/>
    <w:rsid w:val="00CC0045"/>
    <w:rsid w:val="00CD4E9E"/>
    <w:rsid w:val="00CD5FB1"/>
    <w:rsid w:val="00CE0573"/>
    <w:rsid w:val="00CF0847"/>
    <w:rsid w:val="00CF322E"/>
    <w:rsid w:val="00CF3668"/>
    <w:rsid w:val="00CF72DB"/>
    <w:rsid w:val="00D02DD8"/>
    <w:rsid w:val="00D21F29"/>
    <w:rsid w:val="00D37C84"/>
    <w:rsid w:val="00D44271"/>
    <w:rsid w:val="00D451CF"/>
    <w:rsid w:val="00D73818"/>
    <w:rsid w:val="00D87E10"/>
    <w:rsid w:val="00D9159F"/>
    <w:rsid w:val="00DA33FB"/>
    <w:rsid w:val="00DA5A27"/>
    <w:rsid w:val="00DA79A4"/>
    <w:rsid w:val="00DB2789"/>
    <w:rsid w:val="00DB3961"/>
    <w:rsid w:val="00DB63DC"/>
    <w:rsid w:val="00DB700E"/>
    <w:rsid w:val="00DC2C08"/>
    <w:rsid w:val="00DC2C10"/>
    <w:rsid w:val="00DC7C28"/>
    <w:rsid w:val="00DD59E0"/>
    <w:rsid w:val="00DD6725"/>
    <w:rsid w:val="00E046B2"/>
    <w:rsid w:val="00E136E8"/>
    <w:rsid w:val="00E2009A"/>
    <w:rsid w:val="00E30AB3"/>
    <w:rsid w:val="00E34ACD"/>
    <w:rsid w:val="00E42946"/>
    <w:rsid w:val="00E431CC"/>
    <w:rsid w:val="00E45206"/>
    <w:rsid w:val="00E61D89"/>
    <w:rsid w:val="00E660F7"/>
    <w:rsid w:val="00E71053"/>
    <w:rsid w:val="00E71743"/>
    <w:rsid w:val="00E71C68"/>
    <w:rsid w:val="00E8058D"/>
    <w:rsid w:val="00E82749"/>
    <w:rsid w:val="00E836AA"/>
    <w:rsid w:val="00E90BFB"/>
    <w:rsid w:val="00E94196"/>
    <w:rsid w:val="00EB3583"/>
    <w:rsid w:val="00EB639F"/>
    <w:rsid w:val="00EC053A"/>
    <w:rsid w:val="00EC4B42"/>
    <w:rsid w:val="00F00540"/>
    <w:rsid w:val="00F13268"/>
    <w:rsid w:val="00F14539"/>
    <w:rsid w:val="00F15A3A"/>
    <w:rsid w:val="00F33196"/>
    <w:rsid w:val="00F35C5E"/>
    <w:rsid w:val="00F37673"/>
    <w:rsid w:val="00F47FD3"/>
    <w:rsid w:val="00F603A1"/>
    <w:rsid w:val="00F7062B"/>
    <w:rsid w:val="00F7083A"/>
    <w:rsid w:val="00F86E0A"/>
    <w:rsid w:val="00F876B8"/>
    <w:rsid w:val="00F87E04"/>
    <w:rsid w:val="00F9089E"/>
    <w:rsid w:val="00F95189"/>
    <w:rsid w:val="00FA3433"/>
    <w:rsid w:val="00FA7D8D"/>
    <w:rsid w:val="00FB330F"/>
    <w:rsid w:val="00FB6A0E"/>
    <w:rsid w:val="00FC1466"/>
    <w:rsid w:val="00FC5F38"/>
    <w:rsid w:val="00FD472F"/>
    <w:rsid w:val="00FE5E24"/>
    <w:rsid w:val="00FE7891"/>
    <w:rsid w:val="00FF26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53B49"/>
  <w15:docId w15:val="{1FEB500C-93A7-42A4-9EF9-DAE460788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hAnsi="Calibri" w:cs="Arial Unicode MS"/>
      <w:color w:val="000000"/>
      <w:sz w:val="22"/>
      <w:szCs w:val="22"/>
      <w:u w:color="000000"/>
    </w:rPr>
  </w:style>
  <w:style w:type="paragraph" w:styleId="Pieddepage">
    <w:name w:val="footer"/>
    <w:pPr>
      <w:tabs>
        <w:tab w:val="center" w:pos="4536"/>
        <w:tab w:val="right" w:pos="9072"/>
      </w:tabs>
    </w:pPr>
    <w:rPr>
      <w:rFonts w:ascii="Calibri" w:hAnsi="Calibri" w:cs="Arial Unicode MS"/>
      <w:color w:val="000000"/>
      <w:sz w:val="22"/>
      <w:szCs w:val="22"/>
      <w:u w:color="000000"/>
    </w:rPr>
  </w:style>
  <w:style w:type="character" w:customStyle="1" w:styleId="Aucun">
    <w:name w:val="Aucun"/>
  </w:style>
  <w:style w:type="paragraph" w:customStyle="1" w:styleId="Corps">
    <w:name w:val="Corps"/>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Notedebasdepage">
    <w:name w:val="footnote text"/>
    <w:rPr>
      <w:rFonts w:ascii="Calibri" w:eastAsia="Calibri" w:hAnsi="Calibri" w:cs="Calibri"/>
      <w:color w:val="000000"/>
      <w:u w:color="000000"/>
    </w:rPr>
  </w:style>
  <w:style w:type="character" w:customStyle="1" w:styleId="Lien">
    <w:name w:val="Lien"/>
    <w:rPr>
      <w:outline w:val="0"/>
      <w:color w:val="0563C1"/>
      <w:u w:val="single" w:color="0563C1"/>
    </w:rPr>
  </w:style>
  <w:style w:type="character" w:customStyle="1" w:styleId="Hyperlink0">
    <w:name w:val="Hyperlink.0"/>
    <w:basedOn w:val="Lien"/>
    <w:rPr>
      <w:rFonts w:ascii="Arial" w:eastAsia="Arial" w:hAnsi="Arial" w:cs="Arial"/>
      <w:outline w:val="0"/>
      <w:color w:val="002060"/>
      <w:sz w:val="16"/>
      <w:szCs w:val="16"/>
      <w:u w:val="single" w:color="002060"/>
    </w:rPr>
  </w:style>
  <w:style w:type="paragraph" w:styleId="Paragraphedeliste">
    <w:name w:val="List Paragraph"/>
    <w:pPr>
      <w:spacing w:after="160" w:line="259" w:lineRule="auto"/>
      <w:ind w:left="720"/>
    </w:pPr>
    <w:rPr>
      <w:rFonts w:ascii="Calibri" w:hAnsi="Calibri" w:cs="Arial Unicode MS"/>
      <w:color w:val="000000"/>
      <w:sz w:val="22"/>
      <w:szCs w:val="22"/>
      <w:u w:color="000000"/>
    </w:rPr>
  </w:style>
  <w:style w:type="numbering" w:customStyle="1" w:styleId="Style1import">
    <w:name w:val="Style 1 importé"/>
    <w:pPr>
      <w:numPr>
        <w:numId w:val="1"/>
      </w:numPr>
    </w:pPr>
  </w:style>
  <w:style w:type="character" w:customStyle="1" w:styleId="Hyperlink1">
    <w:name w:val="Hyperlink.1"/>
    <w:basedOn w:val="Lien"/>
    <w:rPr>
      <w:rFonts w:ascii="Arial" w:eastAsia="Arial" w:hAnsi="Arial" w:cs="Arial"/>
      <w:outline w:val="0"/>
      <w:color w:val="0563C1"/>
      <w:sz w:val="16"/>
      <w:szCs w:val="16"/>
      <w:u w:val="single" w:color="0563C1"/>
    </w:rPr>
  </w:style>
  <w:style w:type="numbering" w:customStyle="1" w:styleId="Style2import">
    <w:name w:val="Style 2 importé"/>
    <w:pPr>
      <w:numPr>
        <w:numId w:val="3"/>
      </w:numPr>
    </w:pPr>
  </w:style>
  <w:style w:type="numbering" w:customStyle="1" w:styleId="Style3import">
    <w:name w:val="Style 3 importé"/>
    <w:pPr>
      <w:numPr>
        <w:numId w:val="5"/>
      </w:numPr>
    </w:pPr>
  </w:style>
  <w:style w:type="paragraph" w:customStyle="1" w:styleId="Pardfaut">
    <w:name w:val="Par défau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2">
    <w:name w:val="Hyperlink.2"/>
    <w:basedOn w:val="Lien"/>
    <w:rPr>
      <w:rFonts w:ascii="Arial" w:eastAsia="Arial" w:hAnsi="Arial" w:cs="Arial"/>
      <w:outline w:val="0"/>
      <w:color w:val="002060"/>
      <w:sz w:val="16"/>
      <w:szCs w:val="16"/>
      <w:u w:val="single" w:color="002060"/>
      <w:lang w:val="en-US"/>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265E7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Appelnotedebasdep">
    <w:name w:val="footnote reference"/>
    <w:basedOn w:val="Policepardfaut"/>
    <w:uiPriority w:val="99"/>
    <w:semiHidden/>
    <w:unhideWhenUsed/>
    <w:rsid w:val="009A3757"/>
    <w:rPr>
      <w:vertAlign w:val="superscript"/>
    </w:rPr>
  </w:style>
  <w:style w:type="character" w:styleId="Mentionnonrsolue">
    <w:name w:val="Unresolved Mention"/>
    <w:basedOn w:val="Policepardfaut"/>
    <w:uiPriority w:val="99"/>
    <w:semiHidden/>
    <w:unhideWhenUsed/>
    <w:rsid w:val="000245AA"/>
    <w:rPr>
      <w:color w:val="605E5C"/>
      <w:shd w:val="clear" w:color="auto" w:fill="E1DFDD"/>
    </w:rPr>
  </w:style>
  <w:style w:type="table" w:styleId="Grilledutableau">
    <w:name w:val="Table Grid"/>
    <w:basedOn w:val="TableauNormal"/>
    <w:uiPriority w:val="39"/>
    <w:rsid w:val="001C4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1">
    <w:name w:val="Grid Table 5 Dark Accent 1"/>
    <w:basedOn w:val="TableauNormal"/>
    <w:uiPriority w:val="50"/>
    <w:rsid w:val="00280E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auGrille4-Accentuation1">
    <w:name w:val="Grid Table 4 Accent 1"/>
    <w:basedOn w:val="TableauNormal"/>
    <w:uiPriority w:val="49"/>
    <w:rsid w:val="00280E5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659919">
      <w:bodyDiv w:val="1"/>
      <w:marLeft w:val="0"/>
      <w:marRight w:val="0"/>
      <w:marTop w:val="0"/>
      <w:marBottom w:val="0"/>
      <w:divBdr>
        <w:top w:val="none" w:sz="0" w:space="0" w:color="auto"/>
        <w:left w:val="none" w:sz="0" w:space="0" w:color="auto"/>
        <w:bottom w:val="none" w:sz="0" w:space="0" w:color="auto"/>
        <w:right w:val="none" w:sz="0" w:space="0" w:color="auto"/>
      </w:divBdr>
      <w:divsChild>
        <w:div w:id="1013991268">
          <w:marLeft w:val="0"/>
          <w:marRight w:val="0"/>
          <w:marTop w:val="0"/>
          <w:marBottom w:val="0"/>
          <w:divBdr>
            <w:top w:val="none" w:sz="0" w:space="0" w:color="auto"/>
            <w:left w:val="none" w:sz="0" w:space="0" w:color="auto"/>
            <w:bottom w:val="none" w:sz="0" w:space="0" w:color="auto"/>
            <w:right w:val="none" w:sz="0" w:space="0" w:color="auto"/>
          </w:divBdr>
        </w:div>
        <w:div w:id="1928420054">
          <w:marLeft w:val="0"/>
          <w:marRight w:val="0"/>
          <w:marTop w:val="0"/>
          <w:marBottom w:val="0"/>
          <w:divBdr>
            <w:top w:val="none" w:sz="0" w:space="0" w:color="auto"/>
            <w:left w:val="none" w:sz="0" w:space="0" w:color="auto"/>
            <w:bottom w:val="none" w:sz="0" w:space="0" w:color="auto"/>
            <w:right w:val="none" w:sz="0" w:space="0" w:color="auto"/>
          </w:divBdr>
        </w:div>
        <w:div w:id="1582373972">
          <w:marLeft w:val="0"/>
          <w:marRight w:val="0"/>
          <w:marTop w:val="0"/>
          <w:marBottom w:val="0"/>
          <w:divBdr>
            <w:top w:val="none" w:sz="0" w:space="0" w:color="auto"/>
            <w:left w:val="none" w:sz="0" w:space="0" w:color="auto"/>
            <w:bottom w:val="none" w:sz="0" w:space="0" w:color="auto"/>
            <w:right w:val="none" w:sz="0" w:space="0" w:color="auto"/>
          </w:divBdr>
        </w:div>
        <w:div w:id="1538392302">
          <w:marLeft w:val="0"/>
          <w:marRight w:val="0"/>
          <w:marTop w:val="0"/>
          <w:marBottom w:val="0"/>
          <w:divBdr>
            <w:top w:val="none" w:sz="0" w:space="0" w:color="auto"/>
            <w:left w:val="none" w:sz="0" w:space="0" w:color="auto"/>
            <w:bottom w:val="none" w:sz="0" w:space="0" w:color="auto"/>
            <w:right w:val="none" w:sz="0" w:space="0" w:color="auto"/>
          </w:divBdr>
          <w:divsChild>
            <w:div w:id="1197499386">
              <w:marLeft w:val="0"/>
              <w:marRight w:val="0"/>
              <w:marTop w:val="0"/>
              <w:marBottom w:val="0"/>
              <w:divBdr>
                <w:top w:val="none" w:sz="0" w:space="0" w:color="auto"/>
                <w:left w:val="none" w:sz="0" w:space="0" w:color="auto"/>
                <w:bottom w:val="none" w:sz="0" w:space="0" w:color="auto"/>
                <w:right w:val="none" w:sz="0" w:space="0" w:color="auto"/>
              </w:divBdr>
            </w:div>
            <w:div w:id="325940286">
              <w:marLeft w:val="0"/>
              <w:marRight w:val="0"/>
              <w:marTop w:val="0"/>
              <w:marBottom w:val="0"/>
              <w:divBdr>
                <w:top w:val="none" w:sz="0" w:space="0" w:color="auto"/>
                <w:left w:val="none" w:sz="0" w:space="0" w:color="auto"/>
                <w:bottom w:val="none" w:sz="0" w:space="0" w:color="auto"/>
                <w:right w:val="none" w:sz="0" w:space="0" w:color="auto"/>
              </w:divBdr>
            </w:div>
            <w:div w:id="120149726">
              <w:marLeft w:val="0"/>
              <w:marRight w:val="0"/>
              <w:marTop w:val="0"/>
              <w:marBottom w:val="0"/>
              <w:divBdr>
                <w:top w:val="none" w:sz="0" w:space="0" w:color="auto"/>
                <w:left w:val="none" w:sz="0" w:space="0" w:color="auto"/>
                <w:bottom w:val="none" w:sz="0" w:space="0" w:color="auto"/>
                <w:right w:val="none" w:sz="0" w:space="0" w:color="auto"/>
              </w:divBdr>
            </w:div>
            <w:div w:id="332149668">
              <w:marLeft w:val="0"/>
              <w:marRight w:val="0"/>
              <w:marTop w:val="0"/>
              <w:marBottom w:val="0"/>
              <w:divBdr>
                <w:top w:val="none" w:sz="0" w:space="0" w:color="auto"/>
                <w:left w:val="none" w:sz="0" w:space="0" w:color="auto"/>
                <w:bottom w:val="none" w:sz="0" w:space="0" w:color="auto"/>
                <w:right w:val="none" w:sz="0" w:space="0" w:color="auto"/>
              </w:divBdr>
            </w:div>
            <w:div w:id="719324043">
              <w:marLeft w:val="0"/>
              <w:marRight w:val="0"/>
              <w:marTop w:val="0"/>
              <w:marBottom w:val="0"/>
              <w:divBdr>
                <w:top w:val="none" w:sz="0" w:space="0" w:color="auto"/>
                <w:left w:val="none" w:sz="0" w:space="0" w:color="auto"/>
                <w:bottom w:val="none" w:sz="0" w:space="0" w:color="auto"/>
                <w:right w:val="none" w:sz="0" w:space="0" w:color="auto"/>
              </w:divBdr>
            </w:div>
            <w:div w:id="1744330853">
              <w:marLeft w:val="0"/>
              <w:marRight w:val="0"/>
              <w:marTop w:val="0"/>
              <w:marBottom w:val="0"/>
              <w:divBdr>
                <w:top w:val="none" w:sz="0" w:space="0" w:color="auto"/>
                <w:left w:val="none" w:sz="0" w:space="0" w:color="auto"/>
                <w:bottom w:val="none" w:sz="0" w:space="0" w:color="auto"/>
                <w:right w:val="none" w:sz="0" w:space="0" w:color="auto"/>
              </w:divBdr>
            </w:div>
            <w:div w:id="600914641">
              <w:marLeft w:val="0"/>
              <w:marRight w:val="0"/>
              <w:marTop w:val="0"/>
              <w:marBottom w:val="0"/>
              <w:divBdr>
                <w:top w:val="none" w:sz="0" w:space="0" w:color="auto"/>
                <w:left w:val="none" w:sz="0" w:space="0" w:color="auto"/>
                <w:bottom w:val="none" w:sz="0" w:space="0" w:color="auto"/>
                <w:right w:val="none" w:sz="0" w:space="0" w:color="auto"/>
              </w:divBdr>
            </w:div>
            <w:div w:id="7023055">
              <w:marLeft w:val="0"/>
              <w:marRight w:val="0"/>
              <w:marTop w:val="0"/>
              <w:marBottom w:val="0"/>
              <w:divBdr>
                <w:top w:val="none" w:sz="0" w:space="0" w:color="auto"/>
                <w:left w:val="none" w:sz="0" w:space="0" w:color="auto"/>
                <w:bottom w:val="none" w:sz="0" w:space="0" w:color="auto"/>
                <w:right w:val="none" w:sz="0" w:space="0" w:color="auto"/>
              </w:divBdr>
            </w:div>
            <w:div w:id="1965695307">
              <w:marLeft w:val="0"/>
              <w:marRight w:val="0"/>
              <w:marTop w:val="0"/>
              <w:marBottom w:val="0"/>
              <w:divBdr>
                <w:top w:val="none" w:sz="0" w:space="0" w:color="auto"/>
                <w:left w:val="none" w:sz="0" w:space="0" w:color="auto"/>
                <w:bottom w:val="none" w:sz="0" w:space="0" w:color="auto"/>
                <w:right w:val="none" w:sz="0" w:space="0" w:color="auto"/>
              </w:divBdr>
            </w:div>
            <w:div w:id="1156069698">
              <w:marLeft w:val="0"/>
              <w:marRight w:val="0"/>
              <w:marTop w:val="0"/>
              <w:marBottom w:val="0"/>
              <w:divBdr>
                <w:top w:val="none" w:sz="0" w:space="0" w:color="auto"/>
                <w:left w:val="none" w:sz="0" w:space="0" w:color="auto"/>
                <w:bottom w:val="none" w:sz="0" w:space="0" w:color="auto"/>
                <w:right w:val="none" w:sz="0" w:space="0" w:color="auto"/>
              </w:divBdr>
            </w:div>
            <w:div w:id="990525699">
              <w:marLeft w:val="0"/>
              <w:marRight w:val="0"/>
              <w:marTop w:val="0"/>
              <w:marBottom w:val="0"/>
              <w:divBdr>
                <w:top w:val="none" w:sz="0" w:space="0" w:color="auto"/>
                <w:left w:val="none" w:sz="0" w:space="0" w:color="auto"/>
                <w:bottom w:val="none" w:sz="0" w:space="0" w:color="auto"/>
                <w:right w:val="none" w:sz="0" w:space="0" w:color="auto"/>
              </w:divBdr>
            </w:div>
            <w:div w:id="1172717217">
              <w:marLeft w:val="0"/>
              <w:marRight w:val="0"/>
              <w:marTop w:val="0"/>
              <w:marBottom w:val="0"/>
              <w:divBdr>
                <w:top w:val="none" w:sz="0" w:space="0" w:color="auto"/>
                <w:left w:val="none" w:sz="0" w:space="0" w:color="auto"/>
                <w:bottom w:val="none" w:sz="0" w:space="0" w:color="auto"/>
                <w:right w:val="none" w:sz="0" w:space="0" w:color="auto"/>
              </w:divBdr>
            </w:div>
            <w:div w:id="1321151385">
              <w:marLeft w:val="0"/>
              <w:marRight w:val="0"/>
              <w:marTop w:val="0"/>
              <w:marBottom w:val="0"/>
              <w:divBdr>
                <w:top w:val="none" w:sz="0" w:space="0" w:color="auto"/>
                <w:left w:val="none" w:sz="0" w:space="0" w:color="auto"/>
                <w:bottom w:val="none" w:sz="0" w:space="0" w:color="auto"/>
                <w:right w:val="none" w:sz="0" w:space="0" w:color="auto"/>
              </w:divBdr>
            </w:div>
            <w:div w:id="6975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oecd.org/fr/topics/policy-issues/education-financin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07E90-1A44-4B62-BA13-03235ED92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1561</Words>
  <Characters>8589</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quentin simon</dc:creator>
  <cp:lastModifiedBy>Pierre-Jean Doriel</cp:lastModifiedBy>
  <cp:revision>4</cp:revision>
  <cp:lastPrinted>2024-11-13T08:47:00Z</cp:lastPrinted>
  <dcterms:created xsi:type="dcterms:W3CDTF">2024-11-13T08:47:00Z</dcterms:created>
  <dcterms:modified xsi:type="dcterms:W3CDTF">2024-11-14T14:48:00Z</dcterms:modified>
</cp:coreProperties>
</file>